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0"/>
        <w:gridCol w:w="7932"/>
      </w:tblGrid>
      <w:tr w:rsidR="007D680D" w:rsidRPr="007D680D" w14:paraId="01DC8BE9" w14:textId="77777777" w:rsidTr="000C001C">
        <w:tc>
          <w:tcPr>
            <w:tcW w:w="2830" w:type="dxa"/>
          </w:tcPr>
          <w:p w14:paraId="124EC6C5" w14:textId="4A40161E" w:rsidR="007D680D" w:rsidRPr="007D680D" w:rsidRDefault="007D680D" w:rsidP="000C001C">
            <w:pPr>
              <w:spacing w:before="80" w:after="80"/>
              <w:rPr>
                <w:b/>
                <w:bCs/>
              </w:rPr>
            </w:pPr>
            <w:r w:rsidRPr="007D680D">
              <w:rPr>
                <w:b/>
                <w:bCs/>
              </w:rPr>
              <w:t>Issuer name:</w:t>
            </w:r>
          </w:p>
        </w:tc>
        <w:tc>
          <w:tcPr>
            <w:tcW w:w="7932" w:type="dxa"/>
          </w:tcPr>
          <w:p w14:paraId="732C343A" w14:textId="39F18084" w:rsidR="007D680D" w:rsidRPr="007D680D" w:rsidRDefault="000C001C" w:rsidP="000C001C">
            <w:pPr>
              <w:spacing w:before="80" w:after="80"/>
            </w:pPr>
            <w:r>
              <w:fldChar w:fldCharType="begin">
                <w:ffData>
                  <w:name w:val="Text1"/>
                  <w:enabled/>
                  <w:calcOnExit w:val="0"/>
                  <w:textInput/>
                </w:ffData>
              </w:fldChar>
            </w:r>
            <w:bookmarkStart w:id="0" w:name="Text1"/>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0"/>
          </w:p>
        </w:tc>
      </w:tr>
      <w:tr w:rsidR="007D680D" w:rsidRPr="007D680D" w14:paraId="41889976" w14:textId="77777777" w:rsidTr="000C001C">
        <w:tc>
          <w:tcPr>
            <w:tcW w:w="2830" w:type="dxa"/>
          </w:tcPr>
          <w:p w14:paraId="25FEA0A6" w14:textId="071A341E" w:rsidR="007D680D" w:rsidRPr="007D680D" w:rsidRDefault="007D680D" w:rsidP="000C001C">
            <w:pPr>
              <w:spacing w:before="80" w:after="80"/>
              <w:rPr>
                <w:b/>
                <w:bCs/>
              </w:rPr>
            </w:pPr>
            <w:r w:rsidRPr="007D680D">
              <w:rPr>
                <w:b/>
                <w:bCs/>
              </w:rPr>
              <w:t>Transaction:</w:t>
            </w:r>
          </w:p>
        </w:tc>
        <w:tc>
          <w:tcPr>
            <w:tcW w:w="7932" w:type="dxa"/>
          </w:tcPr>
          <w:p w14:paraId="3465D427" w14:textId="48DC1102" w:rsidR="007D680D" w:rsidRPr="007D680D" w:rsidRDefault="000C001C" w:rsidP="000C001C">
            <w:pPr>
              <w:spacing w:before="80" w:after="80"/>
            </w:pPr>
            <w:r>
              <w:fldChar w:fldCharType="begin">
                <w:ffData>
                  <w:name w:val="Text5"/>
                  <w:enabled/>
                  <w:calcOnExit w:val="0"/>
                  <w:textInput/>
                </w:ffData>
              </w:fldChar>
            </w:r>
            <w:bookmarkStart w:id="1" w:name="Text5"/>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1"/>
          </w:p>
        </w:tc>
      </w:tr>
      <w:tr w:rsidR="007D680D" w:rsidRPr="007D680D" w14:paraId="1F1CFC63" w14:textId="77777777" w:rsidTr="000C001C">
        <w:tc>
          <w:tcPr>
            <w:tcW w:w="2830" w:type="dxa"/>
          </w:tcPr>
          <w:p w14:paraId="30740DAC" w14:textId="134E0A17" w:rsidR="007D680D" w:rsidRPr="007D680D" w:rsidRDefault="007D680D" w:rsidP="000C001C">
            <w:pPr>
              <w:spacing w:before="80" w:after="80"/>
              <w:rPr>
                <w:b/>
                <w:bCs/>
              </w:rPr>
            </w:pPr>
            <w:r w:rsidRPr="007D680D">
              <w:rPr>
                <w:b/>
                <w:bCs/>
              </w:rPr>
              <w:t>Name of advisers:</w:t>
            </w:r>
          </w:p>
        </w:tc>
        <w:tc>
          <w:tcPr>
            <w:tcW w:w="7932" w:type="dxa"/>
          </w:tcPr>
          <w:p w14:paraId="6F3D5619" w14:textId="040905B1" w:rsidR="007D680D" w:rsidRPr="007D680D" w:rsidRDefault="000C001C" w:rsidP="000C001C">
            <w:pPr>
              <w:spacing w:before="80" w:after="80"/>
            </w:pPr>
            <w:r>
              <w:fldChar w:fldCharType="begin">
                <w:ffData>
                  <w:name w:val="Text6"/>
                  <w:enabled/>
                  <w:calcOnExit w:val="0"/>
                  <w:textInput/>
                </w:ffData>
              </w:fldChar>
            </w:r>
            <w:bookmarkStart w:id="2" w:name="Text6"/>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2"/>
          </w:p>
        </w:tc>
      </w:tr>
      <w:tr w:rsidR="007D680D" w:rsidRPr="007D680D" w14:paraId="0D7CDD7D" w14:textId="77777777" w:rsidTr="000C001C">
        <w:tc>
          <w:tcPr>
            <w:tcW w:w="2830" w:type="dxa"/>
          </w:tcPr>
          <w:p w14:paraId="360B2CD2" w14:textId="33E5C7C2" w:rsidR="007D680D" w:rsidRPr="007D680D" w:rsidRDefault="007D680D" w:rsidP="000C001C">
            <w:pPr>
              <w:spacing w:before="80" w:after="80"/>
              <w:rPr>
                <w:b/>
                <w:bCs/>
              </w:rPr>
            </w:pPr>
            <w:r w:rsidRPr="007D680D">
              <w:rPr>
                <w:b/>
                <w:bCs/>
              </w:rPr>
              <w:t>Checklist completed by:</w:t>
            </w:r>
          </w:p>
        </w:tc>
        <w:tc>
          <w:tcPr>
            <w:tcW w:w="7932" w:type="dxa"/>
          </w:tcPr>
          <w:p w14:paraId="65C3395F" w14:textId="0C8A12C3" w:rsidR="007D680D" w:rsidRPr="007D680D" w:rsidRDefault="000C001C" w:rsidP="000C001C">
            <w:pPr>
              <w:spacing w:before="80" w:after="80"/>
            </w:pPr>
            <w:r>
              <w:fldChar w:fldCharType="begin">
                <w:ffData>
                  <w:name w:val="Text7"/>
                  <w:enabled/>
                  <w:calcOnExit w:val="0"/>
                  <w:textInput/>
                </w:ffData>
              </w:fldChar>
            </w:r>
            <w:bookmarkStart w:id="3" w:name="Text7"/>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3"/>
          </w:p>
        </w:tc>
      </w:tr>
      <w:tr w:rsidR="007D680D" w:rsidRPr="007D680D" w14:paraId="09CD556E" w14:textId="77777777" w:rsidTr="000C001C">
        <w:tc>
          <w:tcPr>
            <w:tcW w:w="2830" w:type="dxa"/>
          </w:tcPr>
          <w:p w14:paraId="0A49AE13" w14:textId="112D282F" w:rsidR="007D680D" w:rsidRPr="007D680D" w:rsidRDefault="007D680D" w:rsidP="000C001C">
            <w:pPr>
              <w:spacing w:before="80" w:after="80"/>
              <w:rPr>
                <w:b/>
                <w:bCs/>
              </w:rPr>
            </w:pPr>
            <w:r w:rsidRPr="007D680D">
              <w:rPr>
                <w:b/>
                <w:bCs/>
              </w:rPr>
              <w:t>Date of submission:</w:t>
            </w:r>
          </w:p>
        </w:tc>
        <w:tc>
          <w:tcPr>
            <w:tcW w:w="7932" w:type="dxa"/>
          </w:tcPr>
          <w:p w14:paraId="47A7C214" w14:textId="53AE746B" w:rsidR="007D680D" w:rsidRPr="007D680D" w:rsidRDefault="000C001C" w:rsidP="000C001C">
            <w:pPr>
              <w:spacing w:before="80" w:after="80"/>
            </w:pPr>
            <w:r>
              <w:fldChar w:fldCharType="begin">
                <w:ffData>
                  <w:name w:val="Text8"/>
                  <w:enabled/>
                  <w:calcOnExit w:val="0"/>
                  <w:textInput/>
                </w:ffData>
              </w:fldChar>
            </w:r>
            <w:bookmarkStart w:id="4" w:name="Text8"/>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4"/>
          </w:p>
        </w:tc>
      </w:tr>
    </w:tbl>
    <w:p w14:paraId="4EE1C2D4" w14:textId="77777777" w:rsidR="005678E5" w:rsidRDefault="005678E5" w:rsidP="006656CA"/>
    <w:p w14:paraId="0C71AC9A" w14:textId="18F3BEBB" w:rsidR="007F721E" w:rsidRPr="007F721E" w:rsidRDefault="007F721E" w:rsidP="007F721E">
      <w:r w:rsidRPr="007F721E">
        <w:t xml:space="preserve">Please note that where the application relates to an </w:t>
      </w:r>
      <w:r w:rsidRPr="007F721E">
        <w:rPr>
          <w:b/>
          <w:bCs/>
        </w:rPr>
        <w:t>issuer</w:t>
      </w:r>
      <w:r w:rsidRPr="007F721E">
        <w:t xml:space="preserve"> that only has debt </w:t>
      </w:r>
      <w:r w:rsidRPr="007F721E">
        <w:rPr>
          <w:b/>
          <w:bCs/>
        </w:rPr>
        <w:t>Securities</w:t>
      </w:r>
      <w:r w:rsidRPr="007F721E">
        <w:t xml:space="preserve"> admitted to trading on a </w:t>
      </w:r>
      <w:r w:rsidRPr="007F721E">
        <w:rPr>
          <w:b/>
          <w:bCs/>
        </w:rPr>
        <w:t>suitable market</w:t>
      </w:r>
      <w:r w:rsidRPr="007F721E">
        <w:t xml:space="preserve">, the </w:t>
      </w:r>
      <w:r w:rsidRPr="007F721E">
        <w:rPr>
          <w:b/>
          <w:bCs/>
        </w:rPr>
        <w:t>issuer</w:t>
      </w:r>
      <w:r w:rsidRPr="007F721E">
        <w:t xml:space="preserve"> will be permitted to use the simplified disclosure route, so long as the </w:t>
      </w:r>
      <w:r w:rsidRPr="007F721E">
        <w:rPr>
          <w:b/>
          <w:bCs/>
        </w:rPr>
        <w:t>Securities</w:t>
      </w:r>
      <w:r w:rsidRPr="007F721E">
        <w:t xml:space="preserve"> which are the subject of the application are similar in structure to those admitted to trading on the </w:t>
      </w:r>
      <w:r w:rsidRPr="007F721E">
        <w:rPr>
          <w:b/>
          <w:bCs/>
        </w:rPr>
        <w:t>suitable market</w:t>
      </w:r>
      <w:r w:rsidRPr="007F721E">
        <w:t xml:space="preserve">, or otherwise approved by the </w:t>
      </w:r>
      <w:r w:rsidRPr="007F721E">
        <w:rPr>
          <w:b/>
          <w:bCs/>
        </w:rPr>
        <w:t>Exchange</w:t>
      </w:r>
      <w:r w:rsidRPr="007F721E">
        <w:t>.</w:t>
      </w:r>
    </w:p>
    <w:p w14:paraId="4C18F573" w14:textId="59E8C52D" w:rsidR="007F721E" w:rsidRPr="007F721E" w:rsidRDefault="007F721E" w:rsidP="007F721E">
      <w:r w:rsidRPr="007F721E">
        <w:t xml:space="preserve">This checklist is appropriate for use only where the </w:t>
      </w:r>
      <w:r w:rsidRPr="007F721E">
        <w:rPr>
          <w:b/>
          <w:bCs/>
        </w:rPr>
        <w:t>issuer</w:t>
      </w:r>
      <w:r w:rsidRPr="007F721E">
        <w:t xml:space="preserve"> falls within the simplified disclosure regime set out in Schedule 9 of the Rulebook.</w:t>
      </w:r>
    </w:p>
    <w:p w14:paraId="45FC1D0D" w14:textId="748D14AA" w:rsidR="004D09F6" w:rsidRDefault="007F721E" w:rsidP="007F721E">
      <w:r w:rsidRPr="007F721E">
        <w:t xml:space="preserve">Please indicate the type and name of the applicable </w:t>
      </w:r>
      <w:r w:rsidRPr="007F721E">
        <w:rPr>
          <w:b/>
          <w:bCs/>
        </w:rPr>
        <w:t>suitable market</w:t>
      </w:r>
      <w:r w:rsidRPr="007F721E">
        <w:t>:</w:t>
      </w:r>
    </w:p>
    <w:p w14:paraId="4A6834E5" w14:textId="77777777" w:rsidR="007F721E" w:rsidRDefault="007F721E" w:rsidP="007F721E"/>
    <w:tbl>
      <w:tblPr>
        <w:tblStyle w:val="LSEtablestyle"/>
        <w:tblW w:w="0" w:type="auto"/>
        <w:tblLook w:val="04A0" w:firstRow="1" w:lastRow="0" w:firstColumn="1" w:lastColumn="0" w:noHBand="0" w:noVBand="1"/>
      </w:tblPr>
      <w:tblGrid>
        <w:gridCol w:w="3969"/>
        <w:gridCol w:w="1701"/>
        <w:gridCol w:w="2694"/>
        <w:gridCol w:w="2398"/>
      </w:tblGrid>
      <w:tr w:rsidR="007F721E" w:rsidRPr="007F721E" w14:paraId="6AAE54BB" w14:textId="77777777" w:rsidTr="007F721E">
        <w:trPr>
          <w:cnfStyle w:val="100000000000" w:firstRow="1" w:lastRow="0" w:firstColumn="0" w:lastColumn="0" w:oddVBand="0" w:evenVBand="0" w:oddHBand="0" w:evenHBand="0" w:firstRowFirstColumn="0" w:firstRowLastColumn="0" w:lastRowFirstColumn="0" w:lastRowLastColumn="0"/>
        </w:trPr>
        <w:tc>
          <w:tcPr>
            <w:tcW w:w="3969" w:type="dxa"/>
            <w:shd w:val="clear" w:color="auto" w:fill="auto"/>
          </w:tcPr>
          <w:p w14:paraId="2A943D74" w14:textId="77777777" w:rsidR="007F721E" w:rsidRPr="007F721E" w:rsidRDefault="007F721E" w:rsidP="007F721E"/>
        </w:tc>
        <w:tc>
          <w:tcPr>
            <w:tcW w:w="1701" w:type="dxa"/>
            <w:tcBorders>
              <w:top w:val="nil"/>
              <w:bottom w:val="single" w:sz="4" w:space="0" w:color="000000" w:themeColor="text1"/>
              <w:right w:val="single" w:sz="4" w:space="0" w:color="FFFFFF" w:themeColor="background1"/>
            </w:tcBorders>
          </w:tcPr>
          <w:p w14:paraId="015821C2" w14:textId="2EBE5870" w:rsidR="007F721E" w:rsidRPr="007F721E" w:rsidRDefault="007F721E" w:rsidP="007F721E">
            <w:pPr>
              <w:jc w:val="center"/>
              <w:rPr>
                <w:color w:val="FFFFFF" w:themeColor="background1"/>
              </w:rPr>
            </w:pPr>
            <w:r w:rsidRPr="007F721E">
              <w:rPr>
                <w:color w:val="FFFFFF" w:themeColor="background1"/>
              </w:rPr>
              <w:t>Applicable</w:t>
            </w:r>
          </w:p>
        </w:tc>
        <w:tc>
          <w:tcPr>
            <w:tcW w:w="2694" w:type="dxa"/>
            <w:tcBorders>
              <w:top w:val="nil"/>
              <w:left w:val="single" w:sz="4" w:space="0" w:color="FFFFFF" w:themeColor="background1"/>
              <w:bottom w:val="single" w:sz="4" w:space="0" w:color="000000" w:themeColor="text1"/>
              <w:right w:val="single" w:sz="4" w:space="0" w:color="FFFFFF" w:themeColor="background1"/>
            </w:tcBorders>
          </w:tcPr>
          <w:p w14:paraId="14064DD4" w14:textId="7714D577" w:rsidR="007F721E" w:rsidRPr="007F721E" w:rsidRDefault="007F721E" w:rsidP="007F721E">
            <w:pPr>
              <w:rPr>
                <w:color w:val="FFFFFF" w:themeColor="background1"/>
              </w:rPr>
            </w:pPr>
            <w:r w:rsidRPr="007F721E">
              <w:rPr>
                <w:color w:val="FFFFFF" w:themeColor="background1"/>
              </w:rPr>
              <w:t>Name</w:t>
            </w:r>
          </w:p>
        </w:tc>
        <w:tc>
          <w:tcPr>
            <w:tcW w:w="2398" w:type="dxa"/>
            <w:tcBorders>
              <w:top w:val="nil"/>
              <w:left w:val="single" w:sz="4" w:space="0" w:color="FFFFFF" w:themeColor="background1"/>
              <w:bottom w:val="single" w:sz="4" w:space="0" w:color="000000" w:themeColor="text1"/>
            </w:tcBorders>
          </w:tcPr>
          <w:p w14:paraId="50E48AD1" w14:textId="4DB9CF82" w:rsidR="007F721E" w:rsidRPr="007F721E" w:rsidRDefault="007F721E" w:rsidP="007F721E">
            <w:pPr>
              <w:rPr>
                <w:color w:val="FFFFFF" w:themeColor="background1"/>
              </w:rPr>
            </w:pPr>
            <w:r w:rsidRPr="007F721E">
              <w:rPr>
                <w:color w:val="FFFFFF" w:themeColor="background1"/>
              </w:rPr>
              <w:t>Information required in admission particulars as set out in the Simplified Disclosure chart on following page</w:t>
            </w:r>
          </w:p>
        </w:tc>
      </w:tr>
      <w:tr w:rsidR="007F721E" w:rsidRPr="007F721E" w14:paraId="3CD9E508" w14:textId="77777777" w:rsidTr="007F721E">
        <w:trPr>
          <w:cnfStyle w:val="000000100000" w:firstRow="0" w:lastRow="0" w:firstColumn="0" w:lastColumn="0" w:oddVBand="0" w:evenVBand="0" w:oddHBand="1" w:evenHBand="0" w:firstRowFirstColumn="0" w:firstRowLastColumn="0" w:lastRowFirstColumn="0" w:lastRowLastColumn="0"/>
        </w:trPr>
        <w:tc>
          <w:tcPr>
            <w:tcW w:w="3969" w:type="dxa"/>
          </w:tcPr>
          <w:p w14:paraId="3CF57DD9" w14:textId="74B82DB7" w:rsidR="007F721E" w:rsidRPr="007F721E" w:rsidRDefault="007F721E" w:rsidP="007F721E">
            <w:pPr>
              <w:pStyle w:val="ListParagraph"/>
              <w:numPr>
                <w:ilvl w:val="0"/>
                <w:numId w:val="26"/>
              </w:numPr>
              <w:ind w:left="284" w:hanging="284"/>
            </w:pPr>
            <w:r w:rsidRPr="007F721E">
              <w:t xml:space="preserve">a market operated by the </w:t>
            </w:r>
            <w:r w:rsidRPr="007F721E">
              <w:rPr>
                <w:b/>
                <w:bCs/>
              </w:rPr>
              <w:t>Exchange</w:t>
            </w:r>
          </w:p>
        </w:tc>
        <w:tc>
          <w:tcPr>
            <w:tcW w:w="1701" w:type="dxa"/>
            <w:tcBorders>
              <w:top w:val="single" w:sz="4" w:space="0" w:color="000000" w:themeColor="text1"/>
            </w:tcBorders>
          </w:tcPr>
          <w:p w14:paraId="687BAFB6" w14:textId="66873309" w:rsidR="007F721E" w:rsidRPr="007F721E" w:rsidRDefault="007F721E" w:rsidP="007F721E">
            <w:pPr>
              <w:jc w:val="center"/>
            </w:pPr>
            <w:r>
              <w:fldChar w:fldCharType="begin">
                <w:ffData>
                  <w:name w:val="Check1"/>
                  <w:enabled/>
                  <w:calcOnExit w:val="0"/>
                  <w:checkBox>
                    <w:sizeAuto/>
                    <w:default w:val="0"/>
                  </w:checkBox>
                </w:ffData>
              </w:fldChar>
            </w:r>
            <w:bookmarkStart w:id="5" w:name="Check1"/>
            <w:r>
              <w:instrText xml:space="preserve"> FORMCHECKBOX </w:instrText>
            </w:r>
            <w:r w:rsidR="00000000">
              <w:fldChar w:fldCharType="separate"/>
            </w:r>
            <w:r>
              <w:fldChar w:fldCharType="end"/>
            </w:r>
            <w:bookmarkEnd w:id="5"/>
          </w:p>
        </w:tc>
        <w:tc>
          <w:tcPr>
            <w:tcW w:w="2694" w:type="dxa"/>
            <w:tcBorders>
              <w:top w:val="single" w:sz="4" w:space="0" w:color="000000" w:themeColor="text1"/>
            </w:tcBorders>
          </w:tcPr>
          <w:p w14:paraId="30E9C799" w14:textId="36074B84" w:rsidR="007F721E" w:rsidRPr="007F721E" w:rsidRDefault="00B10B50" w:rsidP="007F721E">
            <w:r>
              <w:fldChar w:fldCharType="begin">
                <w:ffData>
                  <w:name w:val="Text53"/>
                  <w:enabled/>
                  <w:calcOnExit w:val="0"/>
                  <w:textInput/>
                </w:ffData>
              </w:fldChar>
            </w:r>
            <w:bookmarkStart w:id="6" w:name="Text53"/>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6"/>
          </w:p>
        </w:tc>
        <w:tc>
          <w:tcPr>
            <w:tcW w:w="2398" w:type="dxa"/>
            <w:tcBorders>
              <w:top w:val="single" w:sz="4" w:space="0" w:color="000000" w:themeColor="text1"/>
            </w:tcBorders>
          </w:tcPr>
          <w:p w14:paraId="139B034A" w14:textId="2B4D1DC1" w:rsidR="007F721E" w:rsidRPr="007F721E" w:rsidRDefault="007F721E" w:rsidP="007F721E">
            <w:r w:rsidRPr="007F721E">
              <w:t xml:space="preserve">Items 1, 3 </w:t>
            </w:r>
            <w:r w:rsidRPr="007F721E">
              <w:rPr>
                <w:b/>
                <w:bCs/>
              </w:rPr>
              <w:t>and</w:t>
            </w:r>
            <w:r w:rsidRPr="007F721E">
              <w:t xml:space="preserve"> 5</w:t>
            </w:r>
          </w:p>
        </w:tc>
      </w:tr>
      <w:tr w:rsidR="007F721E" w:rsidRPr="007F721E" w14:paraId="362A87E4" w14:textId="77777777" w:rsidTr="007F721E">
        <w:trPr>
          <w:cnfStyle w:val="000000010000" w:firstRow="0" w:lastRow="0" w:firstColumn="0" w:lastColumn="0" w:oddVBand="0" w:evenVBand="0" w:oddHBand="0" w:evenHBand="1" w:firstRowFirstColumn="0" w:firstRowLastColumn="0" w:lastRowFirstColumn="0" w:lastRowLastColumn="0"/>
        </w:trPr>
        <w:tc>
          <w:tcPr>
            <w:tcW w:w="3969" w:type="dxa"/>
          </w:tcPr>
          <w:p w14:paraId="0E3431C3" w14:textId="2A157FBE" w:rsidR="007F721E" w:rsidRPr="007F721E" w:rsidRDefault="007F721E" w:rsidP="007F721E">
            <w:pPr>
              <w:pStyle w:val="ListParagraph"/>
              <w:numPr>
                <w:ilvl w:val="0"/>
                <w:numId w:val="26"/>
              </w:numPr>
              <w:ind w:left="284" w:hanging="284"/>
            </w:pPr>
            <w:r w:rsidRPr="007F721E">
              <w:t xml:space="preserve">a </w:t>
            </w:r>
            <w:r w:rsidRPr="007F721E">
              <w:rPr>
                <w:b/>
                <w:bCs/>
              </w:rPr>
              <w:t>regulated market</w:t>
            </w:r>
          </w:p>
        </w:tc>
        <w:tc>
          <w:tcPr>
            <w:tcW w:w="1701" w:type="dxa"/>
          </w:tcPr>
          <w:p w14:paraId="59FCE823" w14:textId="6C372C33" w:rsidR="007F721E" w:rsidRPr="007F721E" w:rsidRDefault="007F721E" w:rsidP="007F721E">
            <w:pPr>
              <w:jc w:val="center"/>
            </w:pPr>
            <w:r>
              <w:fldChar w:fldCharType="begin">
                <w:ffData>
                  <w:name w:val="Check2"/>
                  <w:enabled/>
                  <w:calcOnExit w:val="0"/>
                  <w:checkBox>
                    <w:sizeAuto/>
                    <w:default w:val="0"/>
                  </w:checkBox>
                </w:ffData>
              </w:fldChar>
            </w:r>
            <w:bookmarkStart w:id="7" w:name="Check2"/>
            <w:r>
              <w:instrText xml:space="preserve"> FORMCHECKBOX </w:instrText>
            </w:r>
            <w:r w:rsidR="00000000">
              <w:fldChar w:fldCharType="separate"/>
            </w:r>
            <w:r>
              <w:fldChar w:fldCharType="end"/>
            </w:r>
            <w:bookmarkEnd w:id="7"/>
          </w:p>
        </w:tc>
        <w:tc>
          <w:tcPr>
            <w:tcW w:w="2694" w:type="dxa"/>
          </w:tcPr>
          <w:p w14:paraId="0365AEC1" w14:textId="22882007" w:rsidR="007F721E" w:rsidRPr="007F721E" w:rsidRDefault="00B10B50" w:rsidP="007F721E">
            <w:r>
              <w:fldChar w:fldCharType="begin">
                <w:ffData>
                  <w:name w:val="Text54"/>
                  <w:enabled/>
                  <w:calcOnExit w:val="0"/>
                  <w:textInput/>
                </w:ffData>
              </w:fldChar>
            </w:r>
            <w:bookmarkStart w:id="8" w:name="Text54"/>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8"/>
          </w:p>
        </w:tc>
        <w:tc>
          <w:tcPr>
            <w:tcW w:w="2398" w:type="dxa"/>
          </w:tcPr>
          <w:p w14:paraId="6EEDDC54" w14:textId="197D46B8" w:rsidR="007F721E" w:rsidRPr="007F721E" w:rsidRDefault="007F721E" w:rsidP="007F721E">
            <w:r w:rsidRPr="007F721E">
              <w:t xml:space="preserve">Items 1, 3 </w:t>
            </w:r>
            <w:r w:rsidRPr="007F721E">
              <w:rPr>
                <w:b/>
                <w:bCs/>
              </w:rPr>
              <w:t>and</w:t>
            </w:r>
            <w:r w:rsidRPr="007F721E">
              <w:t xml:space="preserve"> 5</w:t>
            </w:r>
          </w:p>
        </w:tc>
      </w:tr>
      <w:tr w:rsidR="007F721E" w:rsidRPr="007F721E" w14:paraId="2FFB1B61" w14:textId="77777777" w:rsidTr="007F721E">
        <w:trPr>
          <w:cnfStyle w:val="000000100000" w:firstRow="0" w:lastRow="0" w:firstColumn="0" w:lastColumn="0" w:oddVBand="0" w:evenVBand="0" w:oddHBand="1" w:evenHBand="0" w:firstRowFirstColumn="0" w:firstRowLastColumn="0" w:lastRowFirstColumn="0" w:lastRowLastColumn="0"/>
        </w:trPr>
        <w:tc>
          <w:tcPr>
            <w:tcW w:w="3969" w:type="dxa"/>
          </w:tcPr>
          <w:p w14:paraId="18ABF598" w14:textId="6CAE4523" w:rsidR="007F721E" w:rsidRPr="007F721E" w:rsidRDefault="007F721E" w:rsidP="007F721E">
            <w:pPr>
              <w:pStyle w:val="ListParagraph"/>
              <w:numPr>
                <w:ilvl w:val="0"/>
                <w:numId w:val="26"/>
              </w:numPr>
              <w:ind w:left="284" w:hanging="284"/>
            </w:pPr>
            <w:r w:rsidRPr="007F721E">
              <w:t xml:space="preserve">an exchange deemed suitable by the </w:t>
            </w:r>
            <w:r w:rsidRPr="007F721E">
              <w:rPr>
                <w:b/>
                <w:bCs/>
              </w:rPr>
              <w:t>Exchange</w:t>
            </w:r>
          </w:p>
        </w:tc>
        <w:tc>
          <w:tcPr>
            <w:tcW w:w="1701" w:type="dxa"/>
          </w:tcPr>
          <w:p w14:paraId="1724B900" w14:textId="05589F84" w:rsidR="007F721E" w:rsidRPr="007F721E" w:rsidRDefault="007F721E" w:rsidP="007F721E">
            <w:pPr>
              <w:jc w:val="center"/>
            </w:pPr>
            <w:r>
              <w:fldChar w:fldCharType="begin">
                <w:ffData>
                  <w:name w:val="Check3"/>
                  <w:enabled/>
                  <w:calcOnExit w:val="0"/>
                  <w:checkBox>
                    <w:sizeAuto/>
                    <w:default w:val="0"/>
                  </w:checkBox>
                </w:ffData>
              </w:fldChar>
            </w:r>
            <w:bookmarkStart w:id="9" w:name="Check3"/>
            <w:r>
              <w:instrText xml:space="preserve"> FORMCHECKBOX </w:instrText>
            </w:r>
            <w:r w:rsidR="00000000">
              <w:fldChar w:fldCharType="separate"/>
            </w:r>
            <w:r>
              <w:fldChar w:fldCharType="end"/>
            </w:r>
            <w:bookmarkEnd w:id="9"/>
          </w:p>
        </w:tc>
        <w:tc>
          <w:tcPr>
            <w:tcW w:w="2694" w:type="dxa"/>
          </w:tcPr>
          <w:p w14:paraId="17F991CD" w14:textId="1944DB55" w:rsidR="007F721E" w:rsidRPr="007F721E" w:rsidRDefault="00B10B50" w:rsidP="007F721E">
            <w:r>
              <w:fldChar w:fldCharType="begin">
                <w:ffData>
                  <w:name w:val="Text55"/>
                  <w:enabled/>
                  <w:calcOnExit w:val="0"/>
                  <w:textInput/>
                </w:ffData>
              </w:fldChar>
            </w:r>
            <w:bookmarkStart w:id="10" w:name="Text55"/>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10"/>
          </w:p>
        </w:tc>
        <w:tc>
          <w:tcPr>
            <w:tcW w:w="2398" w:type="dxa"/>
          </w:tcPr>
          <w:p w14:paraId="5C5B272F" w14:textId="265FD233" w:rsidR="007F721E" w:rsidRPr="007F721E" w:rsidRDefault="007F721E" w:rsidP="007F721E">
            <w:r w:rsidRPr="007F721E">
              <w:t xml:space="preserve">Items 1 </w:t>
            </w:r>
            <w:r w:rsidRPr="007F721E">
              <w:rPr>
                <w:b/>
                <w:bCs/>
              </w:rPr>
              <w:t>to</w:t>
            </w:r>
            <w:r w:rsidRPr="007F721E">
              <w:t xml:space="preserve"> 5</w:t>
            </w:r>
          </w:p>
        </w:tc>
      </w:tr>
      <w:tr w:rsidR="007F721E" w:rsidRPr="007F721E" w14:paraId="28142A32" w14:textId="77777777" w:rsidTr="007F721E">
        <w:trPr>
          <w:cnfStyle w:val="000000010000" w:firstRow="0" w:lastRow="0" w:firstColumn="0" w:lastColumn="0" w:oddVBand="0" w:evenVBand="0" w:oddHBand="0" w:evenHBand="1" w:firstRowFirstColumn="0" w:firstRowLastColumn="0" w:lastRowFirstColumn="0" w:lastRowLastColumn="0"/>
        </w:trPr>
        <w:tc>
          <w:tcPr>
            <w:tcW w:w="3969" w:type="dxa"/>
          </w:tcPr>
          <w:p w14:paraId="4F5621E4" w14:textId="3EB260F1" w:rsidR="007F721E" w:rsidRPr="007F721E" w:rsidRDefault="007F721E" w:rsidP="007F721E">
            <w:pPr>
              <w:pStyle w:val="ListParagraph"/>
              <w:numPr>
                <w:ilvl w:val="0"/>
                <w:numId w:val="26"/>
              </w:numPr>
              <w:ind w:left="284" w:hanging="284"/>
            </w:pPr>
            <w:r w:rsidRPr="007F721E">
              <w:t xml:space="preserve">an </w:t>
            </w:r>
            <w:r w:rsidRPr="007F721E">
              <w:rPr>
                <w:b/>
                <w:bCs/>
              </w:rPr>
              <w:t>MTF</w:t>
            </w:r>
            <w:r w:rsidRPr="007F721E">
              <w:t xml:space="preserve"> deemed suitable by the </w:t>
            </w:r>
            <w:r w:rsidRPr="007F721E">
              <w:rPr>
                <w:b/>
                <w:bCs/>
              </w:rPr>
              <w:t>Exchange</w:t>
            </w:r>
          </w:p>
        </w:tc>
        <w:tc>
          <w:tcPr>
            <w:tcW w:w="1701" w:type="dxa"/>
          </w:tcPr>
          <w:p w14:paraId="252AAEC8" w14:textId="0A9C62B2" w:rsidR="007F721E" w:rsidRPr="007F721E" w:rsidRDefault="007F721E" w:rsidP="007F721E">
            <w:pPr>
              <w:jc w:val="center"/>
            </w:pPr>
            <w:r>
              <w:fldChar w:fldCharType="begin">
                <w:ffData>
                  <w:name w:val="Check4"/>
                  <w:enabled/>
                  <w:calcOnExit w:val="0"/>
                  <w:checkBox>
                    <w:sizeAuto/>
                    <w:default w:val="0"/>
                  </w:checkBox>
                </w:ffData>
              </w:fldChar>
            </w:r>
            <w:bookmarkStart w:id="11" w:name="Check4"/>
            <w:r>
              <w:instrText xml:space="preserve"> FORMCHECKBOX </w:instrText>
            </w:r>
            <w:r w:rsidR="00000000">
              <w:fldChar w:fldCharType="separate"/>
            </w:r>
            <w:r>
              <w:fldChar w:fldCharType="end"/>
            </w:r>
            <w:bookmarkEnd w:id="11"/>
          </w:p>
        </w:tc>
        <w:tc>
          <w:tcPr>
            <w:tcW w:w="2694" w:type="dxa"/>
          </w:tcPr>
          <w:p w14:paraId="365F16DF" w14:textId="2FD69095" w:rsidR="007F721E" w:rsidRPr="007F721E" w:rsidRDefault="00B10B50" w:rsidP="007F721E">
            <w:r>
              <w:fldChar w:fldCharType="begin">
                <w:ffData>
                  <w:name w:val="Text56"/>
                  <w:enabled/>
                  <w:calcOnExit w:val="0"/>
                  <w:textInput/>
                </w:ffData>
              </w:fldChar>
            </w:r>
            <w:bookmarkStart w:id="12" w:name="Text56"/>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12"/>
          </w:p>
        </w:tc>
        <w:tc>
          <w:tcPr>
            <w:tcW w:w="2398" w:type="dxa"/>
          </w:tcPr>
          <w:p w14:paraId="78FD4A31" w14:textId="13B6931E" w:rsidR="007F721E" w:rsidRPr="007F721E" w:rsidRDefault="007F721E" w:rsidP="007F721E">
            <w:r w:rsidRPr="007F721E">
              <w:t xml:space="preserve">Items 1 </w:t>
            </w:r>
            <w:r w:rsidRPr="007F721E">
              <w:rPr>
                <w:b/>
                <w:bCs/>
              </w:rPr>
              <w:t>to</w:t>
            </w:r>
            <w:r w:rsidRPr="007F721E">
              <w:t xml:space="preserve"> 5</w:t>
            </w:r>
          </w:p>
        </w:tc>
      </w:tr>
    </w:tbl>
    <w:p w14:paraId="245C99D6" w14:textId="77777777" w:rsidR="007F721E" w:rsidRDefault="007F721E" w:rsidP="007F721E"/>
    <w:p w14:paraId="27AFBFAE" w14:textId="26904815" w:rsidR="007F721E" w:rsidRPr="007F721E" w:rsidRDefault="007F721E" w:rsidP="007F721E">
      <w:r w:rsidRPr="007F721E">
        <w:t xml:space="preserve">The Exchange retains discretion to request any other information which it considers appropriate as per item 2(5) of Schedule 9 </w:t>
      </w:r>
      <w:r>
        <w:br/>
      </w:r>
      <w:r w:rsidRPr="007F721E">
        <w:t>of the Rulebook.</w:t>
      </w:r>
    </w:p>
    <w:p w14:paraId="31DDD565" w14:textId="77777777" w:rsidR="007F721E" w:rsidRPr="007F721E" w:rsidRDefault="007F721E" w:rsidP="007F721E"/>
    <w:p w14:paraId="2DB3BCF4" w14:textId="26A3CF26" w:rsidR="007F721E" w:rsidRDefault="007F721E">
      <w:pPr>
        <w:spacing w:after="0"/>
        <w:rPr>
          <w:b/>
          <w:bCs/>
        </w:rPr>
      </w:pPr>
      <w:r>
        <w:rPr>
          <w:b/>
          <w:bCs/>
        </w:rPr>
        <w:br w:type="page"/>
      </w:r>
    </w:p>
    <w:p w14:paraId="0CB07E34" w14:textId="424668B3" w:rsidR="007F721E" w:rsidRPr="007F721E" w:rsidRDefault="007F721E" w:rsidP="007F721E">
      <w:pPr>
        <w:pStyle w:val="Heading1"/>
      </w:pPr>
      <w:r w:rsidRPr="007F721E">
        <w:lastRenderedPageBreak/>
        <w:t>Simplified Disclosure Chart</w:t>
      </w:r>
    </w:p>
    <w:p w14:paraId="754EB93F" w14:textId="69E643C4" w:rsidR="00C624D7" w:rsidRDefault="007F721E" w:rsidP="007F721E">
      <w:pPr>
        <w:pStyle w:val="Heading2"/>
      </w:pPr>
      <w:r w:rsidRPr="007F721E">
        <w:t>Indicate the applicable options below:</w:t>
      </w:r>
    </w:p>
    <w:tbl>
      <w:tblPr>
        <w:tblStyle w:val="LSEtablestyle"/>
        <w:tblW w:w="0" w:type="auto"/>
        <w:tblBorders>
          <w:insideV w:val="single" w:sz="4" w:space="0" w:color="000000" w:themeColor="text1"/>
        </w:tblBorders>
        <w:tblLook w:val="04A0" w:firstRow="1" w:lastRow="0" w:firstColumn="1" w:lastColumn="0" w:noHBand="0" w:noVBand="1"/>
      </w:tblPr>
      <w:tblGrid>
        <w:gridCol w:w="567"/>
        <w:gridCol w:w="4962"/>
        <w:gridCol w:w="3208"/>
        <w:gridCol w:w="2035"/>
      </w:tblGrid>
      <w:tr w:rsidR="00D36393" w:rsidRPr="00077A09" w14:paraId="2028EB60" w14:textId="77777777" w:rsidTr="00D36393">
        <w:trPr>
          <w:cnfStyle w:val="100000000000" w:firstRow="1" w:lastRow="0" w:firstColumn="0" w:lastColumn="0" w:oddVBand="0" w:evenVBand="0" w:oddHBand="0" w:evenHBand="0" w:firstRowFirstColumn="0" w:firstRowLastColumn="0" w:lastRowFirstColumn="0" w:lastRowLastColumn="0"/>
          <w:cantSplit/>
          <w:tblHeader/>
        </w:trPr>
        <w:tc>
          <w:tcPr>
            <w:tcW w:w="5529" w:type="dxa"/>
            <w:gridSpan w:val="2"/>
            <w:tcBorders>
              <w:top w:val="nil"/>
              <w:bottom w:val="single" w:sz="4" w:space="0" w:color="000000" w:themeColor="text1"/>
              <w:right w:val="single" w:sz="4" w:space="0" w:color="FFFFFF" w:themeColor="background1"/>
            </w:tcBorders>
          </w:tcPr>
          <w:p w14:paraId="5A6D87CB" w14:textId="1C7406F9" w:rsidR="00D36393" w:rsidRPr="00077A09" w:rsidRDefault="00D36393" w:rsidP="00421887">
            <w:pPr>
              <w:pStyle w:val="TableofFigures"/>
              <w:rPr>
                <w:color w:val="FFFFFF" w:themeColor="background1"/>
              </w:rPr>
            </w:pPr>
            <w:r w:rsidRPr="00D36393">
              <w:rPr>
                <w:color w:val="FFFFFF" w:themeColor="background1"/>
              </w:rPr>
              <w:t>Options</w:t>
            </w:r>
          </w:p>
        </w:tc>
        <w:tc>
          <w:tcPr>
            <w:tcW w:w="3208" w:type="dxa"/>
            <w:tcBorders>
              <w:top w:val="nil"/>
              <w:left w:val="single" w:sz="4" w:space="0" w:color="FFFFFF" w:themeColor="background1"/>
              <w:bottom w:val="single" w:sz="4" w:space="0" w:color="000000" w:themeColor="text1"/>
              <w:right w:val="single" w:sz="4" w:space="0" w:color="FFFFFF" w:themeColor="background1"/>
            </w:tcBorders>
          </w:tcPr>
          <w:p w14:paraId="36FF5C6D" w14:textId="5B5ED3A5" w:rsidR="00D36393" w:rsidRPr="00077A09" w:rsidRDefault="00D36393" w:rsidP="00421887">
            <w:pPr>
              <w:pStyle w:val="TableofFigures"/>
              <w:rPr>
                <w:color w:val="FFFFFF" w:themeColor="background1"/>
              </w:rPr>
            </w:pPr>
            <w:r w:rsidRPr="00D36393">
              <w:rPr>
                <w:color w:val="FFFFFF" w:themeColor="background1"/>
              </w:rPr>
              <w:t>Applicable</w:t>
            </w:r>
          </w:p>
        </w:tc>
        <w:tc>
          <w:tcPr>
            <w:tcW w:w="2035" w:type="dxa"/>
            <w:tcBorders>
              <w:top w:val="nil"/>
              <w:left w:val="single" w:sz="4" w:space="0" w:color="FFFFFF" w:themeColor="background1"/>
              <w:bottom w:val="single" w:sz="4" w:space="0" w:color="000000" w:themeColor="text1"/>
            </w:tcBorders>
          </w:tcPr>
          <w:p w14:paraId="7D8987BA" w14:textId="409BE68E" w:rsidR="00D36393" w:rsidRPr="00077A09" w:rsidRDefault="00D36393" w:rsidP="00421887">
            <w:pPr>
              <w:pStyle w:val="TableofFigures"/>
              <w:rPr>
                <w:color w:val="FFFFFF" w:themeColor="background1"/>
              </w:rPr>
            </w:pPr>
            <w:r w:rsidRPr="00D36393">
              <w:rPr>
                <w:color w:val="FFFFFF" w:themeColor="background1"/>
              </w:rPr>
              <w:t>Other Information</w:t>
            </w:r>
          </w:p>
        </w:tc>
      </w:tr>
      <w:tr w:rsidR="00D36393" w:rsidRPr="00077A09" w14:paraId="533D47B7" w14:textId="77777777" w:rsidTr="00A87E49">
        <w:trPr>
          <w:cnfStyle w:val="000000100000" w:firstRow="0" w:lastRow="0" w:firstColumn="0" w:lastColumn="0" w:oddVBand="0" w:evenVBand="0" w:oddHBand="1" w:evenHBand="0" w:firstRowFirstColumn="0" w:firstRowLastColumn="0" w:lastRowFirstColumn="0" w:lastRowLastColumn="0"/>
          <w:cantSplit/>
        </w:trPr>
        <w:tc>
          <w:tcPr>
            <w:tcW w:w="567" w:type="dxa"/>
            <w:tcBorders>
              <w:top w:val="single" w:sz="4" w:space="0" w:color="000000" w:themeColor="text1"/>
              <w:bottom w:val="single" w:sz="4" w:space="0" w:color="000000" w:themeColor="text1"/>
              <w:right w:val="single" w:sz="4" w:space="0" w:color="000000" w:themeColor="text1"/>
            </w:tcBorders>
          </w:tcPr>
          <w:p w14:paraId="707D19B9" w14:textId="690D881A" w:rsidR="00D36393" w:rsidRPr="00D36393" w:rsidRDefault="00D36393" w:rsidP="000B7C65">
            <w:pPr>
              <w:pStyle w:val="TableofFigures"/>
            </w:pPr>
            <w:r w:rsidRPr="00D36393">
              <w:t>(1)</w:t>
            </w:r>
          </w:p>
        </w:tc>
        <w:tc>
          <w:tcPr>
            <w:tcW w:w="4962" w:type="dxa"/>
            <w:tcBorders>
              <w:top w:val="single" w:sz="4" w:space="0" w:color="000000" w:themeColor="text1"/>
              <w:bottom w:val="single" w:sz="4" w:space="0" w:color="000000" w:themeColor="text1"/>
              <w:right w:val="single" w:sz="4" w:space="0" w:color="000000" w:themeColor="text1"/>
            </w:tcBorders>
          </w:tcPr>
          <w:p w14:paraId="54AA5654" w14:textId="0D91BCC8" w:rsidR="00D36393" w:rsidRPr="00D36393" w:rsidRDefault="00D36393" w:rsidP="000B7C65">
            <w:pPr>
              <w:pStyle w:val="TableofFigures"/>
            </w:pPr>
            <w:r w:rsidRPr="00D36393">
              <w:t>Information relating to the Securities, as required by Schedule 3 and any other relevant Schedule</w:t>
            </w:r>
            <w:r w:rsidR="00050B87">
              <w:t>.</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0C81E" w14:textId="77777777" w:rsidR="00D36393" w:rsidRPr="00B71F15" w:rsidRDefault="00D36393" w:rsidP="000B7C65">
            <w:pPr>
              <w:pStyle w:val="TableofFigures"/>
              <w:rPr>
                <w:color w:val="001DFF" w:themeColor="text2"/>
              </w:rPr>
            </w:pPr>
            <w:r w:rsidRPr="00B71F15">
              <w:rPr>
                <w:color w:val="001DFF" w:themeColor="text2"/>
              </w:rPr>
              <w:t>Complete a Schedule 3 checklist and any other relevant securities disclosure checklist.</w:t>
            </w:r>
          </w:p>
          <w:p w14:paraId="25BEB0D4" w14:textId="372A0F20" w:rsidR="00D36393" w:rsidRPr="00D36393" w:rsidRDefault="00D36393" w:rsidP="000B7C65">
            <w:pPr>
              <w:pStyle w:val="TableofFigures"/>
            </w:pPr>
            <w:r w:rsidRPr="00B71F15">
              <w:rPr>
                <w:color w:val="001DFF" w:themeColor="text2"/>
              </w:rPr>
              <w:t>Indicate which other, if any, securities disclosure checklists have been completed.</w:t>
            </w:r>
          </w:p>
        </w:tc>
        <w:tc>
          <w:tcPr>
            <w:tcW w:w="2035" w:type="dxa"/>
            <w:tcBorders>
              <w:top w:val="single" w:sz="4" w:space="0" w:color="000000" w:themeColor="text1"/>
              <w:left w:val="single" w:sz="4" w:space="0" w:color="000000" w:themeColor="text1"/>
              <w:bottom w:val="single" w:sz="4" w:space="0" w:color="000000" w:themeColor="text1"/>
            </w:tcBorders>
          </w:tcPr>
          <w:p w14:paraId="1F928677" w14:textId="292AE943" w:rsidR="00D36393" w:rsidRPr="00D36393" w:rsidRDefault="00967D94" w:rsidP="00D36393">
            <w:r>
              <w:fldChar w:fldCharType="begin">
                <w:ffData>
                  <w:name w:val="Text34"/>
                  <w:enabled/>
                  <w:calcOnExit w:val="0"/>
                  <w:textInput/>
                </w:ffData>
              </w:fldChar>
            </w:r>
            <w:bookmarkStart w:id="13" w:name="Text34"/>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13"/>
          </w:p>
        </w:tc>
      </w:tr>
      <w:tr w:rsidR="00A87E49" w:rsidRPr="00077A09" w14:paraId="290C930F" w14:textId="77777777" w:rsidTr="00A87E49">
        <w:trPr>
          <w:cnfStyle w:val="000000010000" w:firstRow="0" w:lastRow="0" w:firstColumn="0" w:lastColumn="0" w:oddVBand="0" w:evenVBand="0" w:oddHBand="0" w:evenHBand="1" w:firstRowFirstColumn="0" w:firstRowLastColumn="0" w:lastRowFirstColumn="0" w:lastRowLastColumn="0"/>
          <w:cantSplit/>
        </w:trPr>
        <w:tc>
          <w:tcPr>
            <w:tcW w:w="567" w:type="dxa"/>
            <w:tcBorders>
              <w:top w:val="single" w:sz="4" w:space="0" w:color="000000" w:themeColor="text1"/>
              <w:bottom w:val="single" w:sz="4" w:space="0" w:color="000000" w:themeColor="text1"/>
              <w:right w:val="single" w:sz="4" w:space="0" w:color="000000" w:themeColor="text1"/>
            </w:tcBorders>
          </w:tcPr>
          <w:p w14:paraId="478ED1FD" w14:textId="4E903AFC" w:rsidR="00A87E49" w:rsidRPr="00D36393" w:rsidRDefault="00A87E49" w:rsidP="000B7C65">
            <w:pPr>
              <w:pStyle w:val="TableofFigures"/>
            </w:pPr>
            <w:r>
              <w:t>(2)</w:t>
            </w:r>
          </w:p>
        </w:tc>
        <w:tc>
          <w:tcPr>
            <w:tcW w:w="4962" w:type="dxa"/>
            <w:tcBorders>
              <w:top w:val="single" w:sz="4" w:space="0" w:color="000000" w:themeColor="text1"/>
              <w:bottom w:val="single" w:sz="4" w:space="0" w:color="000000" w:themeColor="text1"/>
              <w:right w:val="single" w:sz="4" w:space="0" w:color="000000" w:themeColor="text1"/>
            </w:tcBorders>
          </w:tcPr>
          <w:p w14:paraId="4D1AC3DB" w14:textId="2B03EE8B" w:rsidR="00A87E49" w:rsidRPr="00D36393" w:rsidRDefault="00A87E49" w:rsidP="00243C78">
            <w:pPr>
              <w:pStyle w:val="TableofFigures"/>
            </w:pPr>
            <w:r>
              <w:t xml:space="preserve">Financial information concerning the </w:t>
            </w:r>
            <w:r>
              <w:rPr>
                <w:b/>
              </w:rPr>
              <w:t>issuer</w:t>
            </w:r>
            <w:r>
              <w:t>’s assets and liabilities, financial position and profits and losses as required</w:t>
            </w:r>
            <w:r>
              <w:rPr>
                <w:spacing w:val="-1"/>
              </w:rPr>
              <w:t xml:space="preserve"> </w:t>
            </w:r>
            <w:r>
              <w:t>by</w:t>
            </w:r>
            <w:r>
              <w:rPr>
                <w:spacing w:val="-1"/>
              </w:rPr>
              <w:t xml:space="preserve"> </w:t>
            </w:r>
            <w:r>
              <w:t>items</w:t>
            </w:r>
            <w:r>
              <w:rPr>
                <w:spacing w:val="-1"/>
              </w:rPr>
              <w:t xml:space="preserve"> </w:t>
            </w:r>
            <w:r>
              <w:t>11.1</w:t>
            </w:r>
            <w:r>
              <w:rPr>
                <w:spacing w:val="-1"/>
              </w:rPr>
              <w:t xml:space="preserve"> </w:t>
            </w:r>
            <w:r>
              <w:t>to</w:t>
            </w:r>
            <w:r>
              <w:rPr>
                <w:spacing w:val="-1"/>
              </w:rPr>
              <w:t xml:space="preserve"> </w:t>
            </w:r>
            <w:r>
              <w:t>11.5</w:t>
            </w:r>
            <w:r>
              <w:rPr>
                <w:spacing w:val="-1"/>
              </w:rPr>
              <w:t xml:space="preserve"> </w:t>
            </w:r>
            <w:r>
              <w:t>of</w:t>
            </w:r>
            <w:r>
              <w:rPr>
                <w:spacing w:val="-1"/>
              </w:rPr>
              <w:t xml:space="preserve"> </w:t>
            </w:r>
            <w:r>
              <w:t>Schedule</w:t>
            </w:r>
            <w:r>
              <w:rPr>
                <w:spacing w:val="-1"/>
              </w:rPr>
              <w:t xml:space="preserve"> </w:t>
            </w:r>
            <w:proofErr w:type="gramStart"/>
            <w:r>
              <w:t>1</w:t>
            </w:r>
            <w:r>
              <w:rPr>
                <w:spacing w:val="-1"/>
              </w:rPr>
              <w:t xml:space="preserve"> </w:t>
            </w:r>
            <w:r>
              <w:t>,</w:t>
            </w:r>
            <w:proofErr w:type="gramEnd"/>
            <w:r>
              <w:rPr>
                <w:spacing w:val="-1"/>
              </w:rPr>
              <w:t xml:space="preserve"> </w:t>
            </w:r>
            <w:r>
              <w:t>and,</w:t>
            </w:r>
            <w:r>
              <w:rPr>
                <w:spacing w:val="-1"/>
              </w:rPr>
              <w:t xml:space="preserve"> </w:t>
            </w:r>
            <w:r>
              <w:t>where applicable,</w:t>
            </w:r>
            <w:r>
              <w:rPr>
                <w:spacing w:val="-4"/>
              </w:rPr>
              <w:t xml:space="preserve"> </w:t>
            </w:r>
            <w:r>
              <w:t>item</w:t>
            </w:r>
            <w:r>
              <w:rPr>
                <w:spacing w:val="-3"/>
              </w:rPr>
              <w:t xml:space="preserve"> </w:t>
            </w:r>
            <w:r>
              <w:t>3.1</w:t>
            </w:r>
            <w:r>
              <w:rPr>
                <w:spacing w:val="-3"/>
              </w:rPr>
              <w:t xml:space="preserve"> </w:t>
            </w:r>
            <w:r>
              <w:t>of</w:t>
            </w:r>
            <w:r>
              <w:rPr>
                <w:spacing w:val="-4"/>
              </w:rPr>
              <w:t xml:space="preserve"> </w:t>
            </w:r>
            <w:r>
              <w:t>Schedule</w:t>
            </w:r>
            <w:r>
              <w:rPr>
                <w:spacing w:val="-3"/>
              </w:rPr>
              <w:t xml:space="preserve"> </w:t>
            </w:r>
            <w:r>
              <w:t>2</w:t>
            </w:r>
            <w:r w:rsidR="00050B87">
              <w:t>.</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88672" w14:textId="5602C595" w:rsidR="00A87E49" w:rsidRPr="00D36393" w:rsidRDefault="00A87E49" w:rsidP="000B7C65">
            <w:pPr>
              <w:pStyle w:val="TableofFigures"/>
            </w:pPr>
            <w:r>
              <w:rPr>
                <w:spacing w:val="-4"/>
              </w:rPr>
              <w:t>Yes</w:t>
            </w:r>
            <w:r>
              <w:rPr>
                <w:rStyle w:val="FootnoteReference"/>
                <w:spacing w:val="-4"/>
              </w:rPr>
              <w:footnoteReference w:id="1"/>
            </w:r>
            <w:r>
              <w:rPr>
                <w:spacing w:val="-4"/>
              </w:rPr>
              <w:t xml:space="preserve">  </w:t>
            </w:r>
            <w:r>
              <w:rPr>
                <w:spacing w:val="-4"/>
              </w:rPr>
              <w:fldChar w:fldCharType="begin">
                <w:ffData>
                  <w:name w:val="Check5"/>
                  <w:enabled/>
                  <w:calcOnExit w:val="0"/>
                  <w:checkBox>
                    <w:sizeAuto/>
                    <w:default w:val="0"/>
                  </w:checkBox>
                </w:ffData>
              </w:fldChar>
            </w:r>
            <w:bookmarkStart w:id="14" w:name="Check5"/>
            <w:r>
              <w:rPr>
                <w:spacing w:val="-4"/>
              </w:rPr>
              <w:instrText xml:space="preserve"> FORMCHECKBOX </w:instrText>
            </w:r>
            <w:r w:rsidR="00935F68">
              <w:rPr>
                <w:spacing w:val="-4"/>
              </w:rPr>
            </w:r>
            <w:r w:rsidR="00000000">
              <w:rPr>
                <w:spacing w:val="-4"/>
              </w:rPr>
              <w:fldChar w:fldCharType="separate"/>
            </w:r>
            <w:r>
              <w:rPr>
                <w:spacing w:val="-4"/>
              </w:rPr>
              <w:fldChar w:fldCharType="end"/>
            </w:r>
            <w:bookmarkEnd w:id="14"/>
            <w:r>
              <w:rPr>
                <w:spacing w:val="-4"/>
              </w:rPr>
              <w:t xml:space="preserve">     </w:t>
            </w:r>
            <w:r>
              <w:t xml:space="preserve">No  </w:t>
            </w:r>
            <w:r>
              <w:fldChar w:fldCharType="begin">
                <w:ffData>
                  <w:name w:val="Check6"/>
                  <w:enabled/>
                  <w:calcOnExit w:val="0"/>
                  <w:checkBox>
                    <w:sizeAuto/>
                    <w:default w:val="0"/>
                  </w:checkBox>
                </w:ffData>
              </w:fldChar>
            </w:r>
            <w:bookmarkStart w:id="15" w:name="Check6"/>
            <w:r>
              <w:instrText xml:space="preserve"> FORMCHECKBOX </w:instrText>
            </w:r>
            <w:r w:rsidR="00000000">
              <w:fldChar w:fldCharType="separate"/>
            </w:r>
            <w:r>
              <w:fldChar w:fldCharType="end"/>
            </w:r>
            <w:bookmarkEnd w:id="15"/>
          </w:p>
        </w:tc>
        <w:tc>
          <w:tcPr>
            <w:tcW w:w="2035" w:type="dxa"/>
            <w:tcBorders>
              <w:top w:val="single" w:sz="4" w:space="0" w:color="000000" w:themeColor="text1"/>
              <w:left w:val="single" w:sz="4" w:space="0" w:color="000000" w:themeColor="text1"/>
              <w:bottom w:val="single" w:sz="4" w:space="0" w:color="000000" w:themeColor="text1"/>
            </w:tcBorders>
          </w:tcPr>
          <w:p w14:paraId="0BAA8DBF" w14:textId="42F180B9" w:rsidR="00A87E49" w:rsidRPr="00D36393" w:rsidRDefault="00967D94" w:rsidP="00A87E49">
            <w:r>
              <w:fldChar w:fldCharType="begin">
                <w:ffData>
                  <w:name w:val="Text35"/>
                  <w:enabled/>
                  <w:calcOnExit w:val="0"/>
                  <w:textInput/>
                </w:ffData>
              </w:fldChar>
            </w:r>
            <w:bookmarkStart w:id="16" w:name="Text35"/>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16"/>
          </w:p>
        </w:tc>
      </w:tr>
      <w:tr w:rsidR="00A87E49" w:rsidRPr="00077A09" w14:paraId="3BF5853A" w14:textId="77777777" w:rsidTr="00A87E49">
        <w:trPr>
          <w:cnfStyle w:val="000000100000" w:firstRow="0" w:lastRow="0" w:firstColumn="0" w:lastColumn="0" w:oddVBand="0" w:evenVBand="0" w:oddHBand="1" w:evenHBand="0" w:firstRowFirstColumn="0" w:firstRowLastColumn="0" w:lastRowFirstColumn="0" w:lastRowLastColumn="0"/>
          <w:cantSplit/>
        </w:trPr>
        <w:tc>
          <w:tcPr>
            <w:tcW w:w="567" w:type="dxa"/>
            <w:tcBorders>
              <w:top w:val="single" w:sz="4" w:space="0" w:color="000000" w:themeColor="text1"/>
              <w:bottom w:val="single" w:sz="4" w:space="0" w:color="000000" w:themeColor="text1"/>
              <w:right w:val="single" w:sz="4" w:space="0" w:color="000000" w:themeColor="text1"/>
            </w:tcBorders>
          </w:tcPr>
          <w:p w14:paraId="683ED39E" w14:textId="41777386" w:rsidR="00A87E49" w:rsidRPr="00D36393" w:rsidRDefault="00A87E49" w:rsidP="000B7C65">
            <w:pPr>
              <w:pStyle w:val="TableofFigures"/>
            </w:pPr>
            <w:r>
              <w:t>(3)</w:t>
            </w:r>
          </w:p>
        </w:tc>
        <w:tc>
          <w:tcPr>
            <w:tcW w:w="4962" w:type="dxa"/>
            <w:tcBorders>
              <w:top w:val="single" w:sz="4" w:space="0" w:color="000000" w:themeColor="text1"/>
              <w:bottom w:val="single" w:sz="4" w:space="0" w:color="000000" w:themeColor="text1"/>
              <w:right w:val="single" w:sz="4" w:space="0" w:color="000000" w:themeColor="text1"/>
            </w:tcBorders>
          </w:tcPr>
          <w:p w14:paraId="4D494FA8" w14:textId="3CF98A50" w:rsidR="00A87E49" w:rsidRPr="00D36393" w:rsidRDefault="00050B87" w:rsidP="000B7C65">
            <w:pPr>
              <w:pStyle w:val="TableofFigures"/>
            </w:pPr>
            <w:r>
              <w:t>A</w:t>
            </w:r>
            <w:r w:rsidR="00A87E49">
              <w:t xml:space="preserve"> declaration by those responsible for the </w:t>
            </w:r>
            <w:r w:rsidR="00A87E49">
              <w:rPr>
                <w:b/>
              </w:rPr>
              <w:t xml:space="preserve">admission particulars </w:t>
            </w:r>
            <w:r w:rsidR="00A87E49">
              <w:t xml:space="preserve">as required by item 1.2 of Schedule 1 (an </w:t>
            </w:r>
            <w:r w:rsidR="00A87E49">
              <w:rPr>
                <w:b/>
              </w:rPr>
              <w:t xml:space="preserve">issuer </w:t>
            </w:r>
            <w:r w:rsidR="00A87E49">
              <w:t xml:space="preserve">of </w:t>
            </w:r>
            <w:r w:rsidR="00A87E49">
              <w:rPr>
                <w:b/>
              </w:rPr>
              <w:t xml:space="preserve">Securities </w:t>
            </w:r>
            <w:r w:rsidR="00A87E49">
              <w:t xml:space="preserve">that are issued, or unconditionally and irrevocably guaranteed, by a </w:t>
            </w:r>
            <w:r w:rsidR="00A87E49">
              <w:rPr>
                <w:b/>
              </w:rPr>
              <w:t xml:space="preserve">non-OECD </w:t>
            </w:r>
            <w:r w:rsidR="00A87E49">
              <w:t>Sovereign</w:t>
            </w:r>
            <w:r w:rsidR="00A87E49">
              <w:rPr>
                <w:spacing w:val="40"/>
              </w:rPr>
              <w:t xml:space="preserve"> </w:t>
            </w:r>
            <w:r w:rsidR="00A87E49">
              <w:t xml:space="preserve">or by a regional or local authority of a </w:t>
            </w:r>
            <w:r w:rsidR="00A87E49">
              <w:rPr>
                <w:b/>
              </w:rPr>
              <w:t xml:space="preserve">non-OECD </w:t>
            </w:r>
            <w:r w:rsidR="00A87E49">
              <w:t>Sovereign is not required to comply with this item 2(3))</w:t>
            </w:r>
            <w:r>
              <w:t>.</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1B228" w14:textId="263DC2AB" w:rsidR="00A87E49" w:rsidRPr="00D36393" w:rsidRDefault="00A87E49" w:rsidP="000B7C65">
            <w:pPr>
              <w:pStyle w:val="TableofFigures"/>
            </w:pPr>
            <w:r>
              <w:rPr>
                <w:spacing w:val="-4"/>
              </w:rPr>
              <w:t xml:space="preserve">Yes  </w:t>
            </w:r>
            <w:r>
              <w:rPr>
                <w:spacing w:val="-4"/>
              </w:rPr>
              <w:fldChar w:fldCharType="begin">
                <w:ffData>
                  <w:name w:val="Check7"/>
                  <w:enabled/>
                  <w:calcOnExit w:val="0"/>
                  <w:checkBox>
                    <w:sizeAuto/>
                    <w:default w:val="0"/>
                  </w:checkBox>
                </w:ffData>
              </w:fldChar>
            </w:r>
            <w:bookmarkStart w:id="17" w:name="Check7"/>
            <w:r>
              <w:rPr>
                <w:spacing w:val="-4"/>
              </w:rPr>
              <w:instrText xml:space="preserve"> FORMCHECKBOX </w:instrText>
            </w:r>
            <w:r w:rsidR="00935F68">
              <w:rPr>
                <w:spacing w:val="-4"/>
              </w:rPr>
            </w:r>
            <w:r w:rsidR="00000000">
              <w:rPr>
                <w:spacing w:val="-4"/>
              </w:rPr>
              <w:fldChar w:fldCharType="separate"/>
            </w:r>
            <w:r>
              <w:rPr>
                <w:spacing w:val="-4"/>
              </w:rPr>
              <w:fldChar w:fldCharType="end"/>
            </w:r>
            <w:bookmarkEnd w:id="17"/>
            <w:r>
              <w:rPr>
                <w:spacing w:val="-4"/>
              </w:rPr>
              <w:t xml:space="preserve">     </w:t>
            </w:r>
            <w:r>
              <w:t xml:space="preserve">No  </w:t>
            </w:r>
            <w:r>
              <w:fldChar w:fldCharType="begin">
                <w:ffData>
                  <w:name w:val="Check8"/>
                  <w:enabled/>
                  <w:calcOnExit w:val="0"/>
                  <w:checkBox>
                    <w:sizeAuto/>
                    <w:default w:val="0"/>
                  </w:checkBox>
                </w:ffData>
              </w:fldChar>
            </w:r>
            <w:bookmarkStart w:id="18" w:name="Check8"/>
            <w:r>
              <w:instrText xml:space="preserve"> FORMCHECKBOX </w:instrText>
            </w:r>
            <w:r w:rsidR="00000000">
              <w:fldChar w:fldCharType="separate"/>
            </w:r>
            <w:r>
              <w:fldChar w:fldCharType="end"/>
            </w:r>
            <w:bookmarkEnd w:id="18"/>
          </w:p>
        </w:tc>
        <w:tc>
          <w:tcPr>
            <w:tcW w:w="2035" w:type="dxa"/>
            <w:tcBorders>
              <w:top w:val="single" w:sz="4" w:space="0" w:color="000000" w:themeColor="text1"/>
              <w:left w:val="single" w:sz="4" w:space="0" w:color="000000" w:themeColor="text1"/>
              <w:bottom w:val="single" w:sz="4" w:space="0" w:color="000000" w:themeColor="text1"/>
            </w:tcBorders>
          </w:tcPr>
          <w:p w14:paraId="5A9C5F01" w14:textId="45A0E8C9" w:rsidR="00A87E49" w:rsidRPr="00D36393" w:rsidRDefault="00967D94" w:rsidP="00A87E49">
            <w:r>
              <w:fldChar w:fldCharType="begin">
                <w:ffData>
                  <w:name w:val="Text36"/>
                  <w:enabled/>
                  <w:calcOnExit w:val="0"/>
                  <w:textInput/>
                </w:ffData>
              </w:fldChar>
            </w:r>
            <w:bookmarkStart w:id="19" w:name="Text36"/>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19"/>
          </w:p>
        </w:tc>
      </w:tr>
      <w:tr w:rsidR="00A87E49" w:rsidRPr="00077A09" w14:paraId="249D261B" w14:textId="77777777" w:rsidTr="00A87E49">
        <w:trPr>
          <w:cnfStyle w:val="000000010000" w:firstRow="0" w:lastRow="0" w:firstColumn="0" w:lastColumn="0" w:oddVBand="0" w:evenVBand="0" w:oddHBand="0" w:evenHBand="1" w:firstRowFirstColumn="0" w:firstRowLastColumn="0" w:lastRowFirstColumn="0" w:lastRowLastColumn="0"/>
          <w:cantSplit/>
        </w:trPr>
        <w:tc>
          <w:tcPr>
            <w:tcW w:w="567" w:type="dxa"/>
            <w:tcBorders>
              <w:top w:val="single" w:sz="4" w:space="0" w:color="000000" w:themeColor="text1"/>
              <w:bottom w:val="single" w:sz="4" w:space="0" w:color="000000" w:themeColor="text1"/>
              <w:right w:val="single" w:sz="4" w:space="0" w:color="000000" w:themeColor="text1"/>
            </w:tcBorders>
          </w:tcPr>
          <w:p w14:paraId="3021AA9F" w14:textId="31849A7F" w:rsidR="00A87E49" w:rsidRPr="00D36393" w:rsidRDefault="00A87E49" w:rsidP="000B7C65">
            <w:pPr>
              <w:pStyle w:val="TableofFigures"/>
            </w:pPr>
            <w:r>
              <w:t>(4)</w:t>
            </w:r>
          </w:p>
        </w:tc>
        <w:tc>
          <w:tcPr>
            <w:tcW w:w="4962" w:type="dxa"/>
            <w:tcBorders>
              <w:top w:val="single" w:sz="4" w:space="0" w:color="000000" w:themeColor="text1"/>
              <w:bottom w:val="single" w:sz="4" w:space="0" w:color="000000" w:themeColor="text1"/>
              <w:right w:val="single" w:sz="4" w:space="0" w:color="000000" w:themeColor="text1"/>
            </w:tcBorders>
          </w:tcPr>
          <w:p w14:paraId="169B5C92" w14:textId="4C3BE139" w:rsidR="00A87E49" w:rsidRPr="00D36393" w:rsidRDefault="00A87E49" w:rsidP="000B7C65">
            <w:pPr>
              <w:pStyle w:val="TableofFigures"/>
            </w:pPr>
            <w:r>
              <w:t>The</w:t>
            </w:r>
            <w:r>
              <w:rPr>
                <w:spacing w:val="-4"/>
              </w:rPr>
              <w:t xml:space="preserve"> </w:t>
            </w:r>
            <w:r>
              <w:t>names</w:t>
            </w:r>
            <w:r>
              <w:rPr>
                <w:spacing w:val="-4"/>
              </w:rPr>
              <w:t xml:space="preserve"> </w:t>
            </w:r>
            <w:r>
              <w:t>and</w:t>
            </w:r>
            <w:r>
              <w:rPr>
                <w:spacing w:val="-4"/>
              </w:rPr>
              <w:t xml:space="preserve"> </w:t>
            </w:r>
            <w:r>
              <w:t>addresses</w:t>
            </w:r>
            <w:r>
              <w:rPr>
                <w:spacing w:val="-4"/>
              </w:rPr>
              <w:t xml:space="preserve"> </w:t>
            </w:r>
            <w:r>
              <w:t>of</w:t>
            </w:r>
            <w:r>
              <w:rPr>
                <w:spacing w:val="-4"/>
              </w:rPr>
              <w:t xml:space="preserve"> </w:t>
            </w:r>
            <w:r>
              <w:t>the</w:t>
            </w:r>
            <w:r>
              <w:rPr>
                <w:spacing w:val="-4"/>
              </w:rPr>
              <w:t xml:space="preserve"> </w:t>
            </w:r>
            <w:r>
              <w:rPr>
                <w:b/>
              </w:rPr>
              <w:t>issuer</w:t>
            </w:r>
            <w:r>
              <w:t>’</w:t>
            </w:r>
            <w:r>
              <w:rPr>
                <w:b/>
              </w:rPr>
              <w:t>s</w:t>
            </w:r>
            <w:r>
              <w:rPr>
                <w:b/>
                <w:spacing w:val="-4"/>
              </w:rPr>
              <w:t xml:space="preserve"> </w:t>
            </w:r>
            <w:r>
              <w:t>auditors</w:t>
            </w:r>
            <w:r>
              <w:rPr>
                <w:spacing w:val="-4"/>
              </w:rPr>
              <w:t xml:space="preserve"> </w:t>
            </w:r>
            <w:r>
              <w:t>for</w:t>
            </w:r>
            <w:r>
              <w:rPr>
                <w:spacing w:val="-4"/>
              </w:rPr>
              <w:t xml:space="preserve"> </w:t>
            </w:r>
            <w:r>
              <w:t xml:space="preserve">the period covered by the financial information provided in accordance with item (2) above (together with their membership in a professional body). If auditors have resigned, been </w:t>
            </w:r>
            <w:proofErr w:type="gramStart"/>
            <w:r>
              <w:t>removed</w:t>
            </w:r>
            <w:proofErr w:type="gramEnd"/>
            <w:r>
              <w:t xml:space="preserve"> or not been re-appointed during the period covered by the historical financial information, relevant details</w:t>
            </w:r>
            <w:r w:rsidR="00050B87">
              <w:t>.</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3266E" w14:textId="2327FDEA" w:rsidR="00A87E49" w:rsidRDefault="00A87E49" w:rsidP="000B7C65">
            <w:pPr>
              <w:pStyle w:val="TableofFigures"/>
              <w:rPr>
                <w:color w:val="001DFF" w:themeColor="text2"/>
              </w:rPr>
            </w:pPr>
            <w:r>
              <w:rPr>
                <w:spacing w:val="-4"/>
              </w:rPr>
              <w:t>Yes</w:t>
            </w:r>
            <w:r>
              <w:rPr>
                <w:rStyle w:val="FootnoteReference"/>
                <w:spacing w:val="-4"/>
              </w:rPr>
              <w:footnoteReference w:id="2"/>
            </w:r>
            <w:r>
              <w:rPr>
                <w:spacing w:val="-4"/>
              </w:rPr>
              <w:t xml:space="preserve">  </w:t>
            </w:r>
            <w:r>
              <w:rPr>
                <w:spacing w:val="-4"/>
              </w:rPr>
              <w:fldChar w:fldCharType="begin">
                <w:ffData>
                  <w:name w:val="Check9"/>
                  <w:enabled/>
                  <w:calcOnExit w:val="0"/>
                  <w:checkBox>
                    <w:sizeAuto/>
                    <w:default w:val="0"/>
                  </w:checkBox>
                </w:ffData>
              </w:fldChar>
            </w:r>
            <w:bookmarkStart w:id="20" w:name="Check9"/>
            <w:r>
              <w:rPr>
                <w:spacing w:val="-4"/>
              </w:rPr>
              <w:instrText xml:space="preserve"> FORMCHECKBOX </w:instrText>
            </w:r>
            <w:r w:rsidR="00935F68">
              <w:rPr>
                <w:spacing w:val="-4"/>
              </w:rPr>
            </w:r>
            <w:r w:rsidR="00000000">
              <w:rPr>
                <w:spacing w:val="-4"/>
              </w:rPr>
              <w:fldChar w:fldCharType="separate"/>
            </w:r>
            <w:r>
              <w:rPr>
                <w:spacing w:val="-4"/>
              </w:rPr>
              <w:fldChar w:fldCharType="end"/>
            </w:r>
            <w:bookmarkEnd w:id="20"/>
            <w:r>
              <w:rPr>
                <w:spacing w:val="-4"/>
              </w:rPr>
              <w:t xml:space="preserve">     </w:t>
            </w:r>
            <w:r>
              <w:t xml:space="preserve">No  </w:t>
            </w:r>
            <w:r>
              <w:fldChar w:fldCharType="begin">
                <w:ffData>
                  <w:name w:val="Check10"/>
                  <w:enabled/>
                  <w:calcOnExit w:val="0"/>
                  <w:checkBox>
                    <w:sizeAuto/>
                    <w:default w:val="0"/>
                  </w:checkBox>
                </w:ffData>
              </w:fldChar>
            </w:r>
            <w:bookmarkStart w:id="21" w:name="Check10"/>
            <w:r>
              <w:instrText xml:space="preserve"> FORMCHECKBOX </w:instrText>
            </w:r>
            <w:r w:rsidR="00000000">
              <w:fldChar w:fldCharType="separate"/>
            </w:r>
            <w:r>
              <w:fldChar w:fldCharType="end"/>
            </w:r>
            <w:bookmarkEnd w:id="21"/>
          </w:p>
          <w:p w14:paraId="613B1977" w14:textId="26AA0D14" w:rsidR="00A87E49" w:rsidRPr="00D36393" w:rsidRDefault="00A87E49" w:rsidP="000B7C65">
            <w:pPr>
              <w:pStyle w:val="TableofFigures"/>
            </w:pPr>
          </w:p>
        </w:tc>
        <w:tc>
          <w:tcPr>
            <w:tcW w:w="2035" w:type="dxa"/>
            <w:tcBorders>
              <w:top w:val="single" w:sz="4" w:space="0" w:color="000000" w:themeColor="text1"/>
              <w:left w:val="single" w:sz="4" w:space="0" w:color="000000" w:themeColor="text1"/>
              <w:bottom w:val="single" w:sz="4" w:space="0" w:color="000000" w:themeColor="text1"/>
            </w:tcBorders>
          </w:tcPr>
          <w:p w14:paraId="334CCE90" w14:textId="4F29AE51" w:rsidR="00A87E49" w:rsidRPr="00D36393" w:rsidRDefault="00967D94" w:rsidP="00A87E49">
            <w:r>
              <w:fldChar w:fldCharType="begin">
                <w:ffData>
                  <w:name w:val="Text37"/>
                  <w:enabled/>
                  <w:calcOnExit w:val="0"/>
                  <w:textInput/>
                </w:ffData>
              </w:fldChar>
            </w:r>
            <w:bookmarkStart w:id="22" w:name="Text37"/>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22"/>
          </w:p>
        </w:tc>
      </w:tr>
      <w:tr w:rsidR="00A87E49" w:rsidRPr="00077A09" w14:paraId="7E017913" w14:textId="77777777" w:rsidTr="00A87E49">
        <w:trPr>
          <w:cnfStyle w:val="000000100000" w:firstRow="0" w:lastRow="0" w:firstColumn="0" w:lastColumn="0" w:oddVBand="0" w:evenVBand="0" w:oddHBand="1" w:evenHBand="0" w:firstRowFirstColumn="0" w:firstRowLastColumn="0" w:lastRowFirstColumn="0" w:lastRowLastColumn="0"/>
          <w:cantSplit/>
        </w:trPr>
        <w:tc>
          <w:tcPr>
            <w:tcW w:w="567" w:type="dxa"/>
            <w:tcBorders>
              <w:top w:val="single" w:sz="4" w:space="0" w:color="000000" w:themeColor="text1"/>
              <w:bottom w:val="single" w:sz="4" w:space="0" w:color="000000" w:themeColor="text1"/>
              <w:right w:val="single" w:sz="4" w:space="0" w:color="000000" w:themeColor="text1"/>
            </w:tcBorders>
          </w:tcPr>
          <w:p w14:paraId="1253E3A1" w14:textId="042C74D1" w:rsidR="00A87E49" w:rsidRPr="00D36393" w:rsidRDefault="00A87E49" w:rsidP="000B7C65">
            <w:pPr>
              <w:pStyle w:val="TableofFigures"/>
            </w:pPr>
            <w:r>
              <w:t>(5)</w:t>
            </w:r>
          </w:p>
        </w:tc>
        <w:tc>
          <w:tcPr>
            <w:tcW w:w="4962" w:type="dxa"/>
            <w:tcBorders>
              <w:top w:val="single" w:sz="4" w:space="0" w:color="000000" w:themeColor="text1"/>
              <w:bottom w:val="single" w:sz="4" w:space="0" w:color="000000" w:themeColor="text1"/>
              <w:right w:val="single" w:sz="4" w:space="0" w:color="000000" w:themeColor="text1"/>
            </w:tcBorders>
          </w:tcPr>
          <w:p w14:paraId="3750621E" w14:textId="303C3075" w:rsidR="00A87E49" w:rsidRPr="00D36393" w:rsidRDefault="00A87E49" w:rsidP="000B7C65">
            <w:pPr>
              <w:pStyle w:val="TableofFigures"/>
            </w:pPr>
            <w:r>
              <w:t>A</w:t>
            </w:r>
            <w:r>
              <w:rPr>
                <w:spacing w:val="40"/>
              </w:rPr>
              <w:t xml:space="preserve"> </w:t>
            </w:r>
            <w:r>
              <w:t xml:space="preserve">description of any significant change in the financial or trading position of the </w:t>
            </w:r>
            <w:r>
              <w:rPr>
                <w:b/>
              </w:rPr>
              <w:t xml:space="preserve">issuer </w:t>
            </w:r>
            <w:r>
              <w:t>and/or group which has occurred since the end of the last financial period for which either audited financial information or interim financial information has been published, or an appropriate negative statement</w:t>
            </w:r>
            <w:r w:rsidR="00050B87">
              <w:t>.</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E76DD" w14:textId="3A7AEC6C" w:rsidR="00B71F15" w:rsidRDefault="00A87E49" w:rsidP="000B7C65">
            <w:pPr>
              <w:pStyle w:val="TableofFigures"/>
            </w:pPr>
            <w:r>
              <w:rPr>
                <w:spacing w:val="-4"/>
              </w:rPr>
              <w:t>Yes</w:t>
            </w:r>
            <w:r>
              <w:rPr>
                <w:rStyle w:val="FootnoteReference"/>
                <w:spacing w:val="-4"/>
              </w:rPr>
              <w:footnoteReference w:id="3"/>
            </w:r>
            <w:r w:rsidR="00B71F15">
              <w:rPr>
                <w:spacing w:val="-4"/>
              </w:rPr>
              <w:t xml:space="preserve">  </w:t>
            </w:r>
            <w:r w:rsidR="00B71F15">
              <w:rPr>
                <w:spacing w:val="-4"/>
              </w:rPr>
              <w:fldChar w:fldCharType="begin">
                <w:ffData>
                  <w:name w:val="Check11"/>
                  <w:enabled/>
                  <w:calcOnExit w:val="0"/>
                  <w:checkBox>
                    <w:sizeAuto/>
                    <w:default w:val="0"/>
                  </w:checkBox>
                </w:ffData>
              </w:fldChar>
            </w:r>
            <w:bookmarkStart w:id="23" w:name="Check11"/>
            <w:r w:rsidR="00B71F15">
              <w:rPr>
                <w:spacing w:val="-4"/>
              </w:rPr>
              <w:instrText xml:space="preserve"> FORMCHECKBOX </w:instrText>
            </w:r>
            <w:r w:rsidR="00935F68">
              <w:rPr>
                <w:spacing w:val="-4"/>
              </w:rPr>
            </w:r>
            <w:r w:rsidR="00000000">
              <w:rPr>
                <w:spacing w:val="-4"/>
              </w:rPr>
              <w:fldChar w:fldCharType="separate"/>
            </w:r>
            <w:r w:rsidR="00B71F15">
              <w:rPr>
                <w:spacing w:val="-4"/>
              </w:rPr>
              <w:fldChar w:fldCharType="end"/>
            </w:r>
            <w:bookmarkEnd w:id="23"/>
            <w:r w:rsidR="00B71F15">
              <w:rPr>
                <w:spacing w:val="-4"/>
              </w:rPr>
              <w:t xml:space="preserve">     </w:t>
            </w:r>
            <w:r>
              <w:rPr>
                <w:spacing w:val="-6"/>
              </w:rPr>
              <w:t>No</w:t>
            </w:r>
            <w:r>
              <w:t xml:space="preserve"> </w:t>
            </w:r>
            <w:r w:rsidR="00B71F15">
              <w:t xml:space="preserve"> </w:t>
            </w:r>
            <w:r w:rsidR="00B71F15">
              <w:fldChar w:fldCharType="begin">
                <w:ffData>
                  <w:name w:val="Check12"/>
                  <w:enabled/>
                  <w:calcOnExit w:val="0"/>
                  <w:checkBox>
                    <w:sizeAuto/>
                    <w:default w:val="0"/>
                  </w:checkBox>
                </w:ffData>
              </w:fldChar>
            </w:r>
            <w:bookmarkStart w:id="24" w:name="Check12"/>
            <w:r w:rsidR="00B71F15">
              <w:instrText xml:space="preserve"> FORMCHECKBOX </w:instrText>
            </w:r>
            <w:r w:rsidR="00000000">
              <w:fldChar w:fldCharType="separate"/>
            </w:r>
            <w:r w:rsidR="00B71F15">
              <w:fldChar w:fldCharType="end"/>
            </w:r>
            <w:bookmarkEnd w:id="24"/>
          </w:p>
          <w:p w14:paraId="260FF55A" w14:textId="7F68A04B" w:rsidR="00A87E49" w:rsidRDefault="00A87E49" w:rsidP="000B7C65">
            <w:pPr>
              <w:pStyle w:val="TableofFigures"/>
            </w:pPr>
            <w:r>
              <w:t>Page Number</w:t>
            </w:r>
            <w:r w:rsidR="00B71F15">
              <w:t xml:space="preserve">: </w:t>
            </w:r>
            <w:r w:rsidR="00B71F15">
              <w:fldChar w:fldCharType="begin">
                <w:ffData>
                  <w:name w:val="Text9"/>
                  <w:enabled/>
                  <w:calcOnExit w:val="0"/>
                  <w:textInput/>
                </w:ffData>
              </w:fldChar>
            </w:r>
            <w:bookmarkStart w:id="25" w:name="Text9"/>
            <w:r w:rsidR="00B71F15">
              <w:instrText xml:space="preserve"> FORMTEXT </w:instrText>
            </w:r>
            <w:r w:rsidR="00B71F15">
              <w:fldChar w:fldCharType="separate"/>
            </w:r>
            <w:r w:rsidR="00935F68">
              <w:rPr>
                <w:noProof/>
              </w:rPr>
              <w:t> </w:t>
            </w:r>
            <w:r w:rsidR="00935F68">
              <w:rPr>
                <w:noProof/>
              </w:rPr>
              <w:t> </w:t>
            </w:r>
            <w:r w:rsidR="00935F68">
              <w:rPr>
                <w:noProof/>
              </w:rPr>
              <w:t> </w:t>
            </w:r>
            <w:r w:rsidR="00935F68">
              <w:rPr>
                <w:noProof/>
              </w:rPr>
              <w:t> </w:t>
            </w:r>
            <w:r w:rsidR="00935F68">
              <w:rPr>
                <w:noProof/>
              </w:rPr>
              <w:t> </w:t>
            </w:r>
            <w:r w:rsidR="00B71F15">
              <w:fldChar w:fldCharType="end"/>
            </w:r>
            <w:bookmarkEnd w:id="25"/>
          </w:p>
          <w:p w14:paraId="21D0EF71" w14:textId="04EC2B05" w:rsidR="00A87E49" w:rsidRPr="00D36393" w:rsidRDefault="00A87E49" w:rsidP="000B7C65">
            <w:pPr>
              <w:pStyle w:val="TableofFigures"/>
            </w:pPr>
          </w:p>
        </w:tc>
        <w:tc>
          <w:tcPr>
            <w:tcW w:w="2035" w:type="dxa"/>
            <w:tcBorders>
              <w:top w:val="single" w:sz="4" w:space="0" w:color="000000" w:themeColor="text1"/>
              <w:left w:val="single" w:sz="4" w:space="0" w:color="000000" w:themeColor="text1"/>
              <w:bottom w:val="single" w:sz="4" w:space="0" w:color="000000" w:themeColor="text1"/>
            </w:tcBorders>
          </w:tcPr>
          <w:p w14:paraId="677E9405" w14:textId="0403CE3C" w:rsidR="00A87E49" w:rsidRPr="00D36393" w:rsidRDefault="00967D94" w:rsidP="00A87E49">
            <w:r>
              <w:fldChar w:fldCharType="begin">
                <w:ffData>
                  <w:name w:val="Text38"/>
                  <w:enabled/>
                  <w:calcOnExit w:val="0"/>
                  <w:textInput/>
                </w:ffData>
              </w:fldChar>
            </w:r>
            <w:bookmarkStart w:id="26" w:name="Text38"/>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26"/>
          </w:p>
        </w:tc>
      </w:tr>
    </w:tbl>
    <w:p w14:paraId="28634DBF" w14:textId="77777777" w:rsidR="00C624D7" w:rsidRDefault="00C624D7" w:rsidP="000C001C">
      <w:pPr>
        <w:rPr>
          <w:b/>
          <w:bCs/>
        </w:rPr>
      </w:pPr>
    </w:p>
    <w:p w14:paraId="75E55B80" w14:textId="7AF4439E" w:rsidR="00B10B50" w:rsidRDefault="00B10B50">
      <w:pPr>
        <w:spacing w:after="0"/>
        <w:rPr>
          <w:b/>
          <w:bCs/>
        </w:rPr>
      </w:pPr>
      <w:r>
        <w:rPr>
          <w:b/>
          <w:bCs/>
        </w:rPr>
        <w:br w:type="page"/>
      </w:r>
    </w:p>
    <w:p w14:paraId="19253E8A" w14:textId="32556507" w:rsidR="00B10B50" w:rsidRPr="00B10B50" w:rsidRDefault="00B10B50" w:rsidP="00B10B50">
      <w:pPr>
        <w:pStyle w:val="Heading1"/>
      </w:pPr>
      <w:r w:rsidRPr="00B10B50">
        <w:lastRenderedPageBreak/>
        <w:t xml:space="preserve">Schedule 1 (adapted for this </w:t>
      </w:r>
      <w:r>
        <w:t>S</w:t>
      </w:r>
      <w:r w:rsidRPr="00B10B50">
        <w:t xml:space="preserve">chedule </w:t>
      </w:r>
      <w:r w:rsidR="00FD4EFA">
        <w:t>9</w:t>
      </w:r>
      <w:r w:rsidRPr="00B10B50">
        <w:t xml:space="preserve"> checklist)</w:t>
      </w:r>
    </w:p>
    <w:p w14:paraId="07D309D9" w14:textId="79D4D9D7" w:rsidR="00B10B50" w:rsidRDefault="00B10B50" w:rsidP="00B10B50">
      <w:pPr>
        <w:pStyle w:val="Heading2"/>
      </w:pPr>
      <w:r w:rsidRPr="00B10B50">
        <w:t>Issuer disclosure: all securities</w:t>
      </w:r>
    </w:p>
    <w:tbl>
      <w:tblPr>
        <w:tblStyle w:val="LSEtablestyle"/>
        <w:tblW w:w="0" w:type="auto"/>
        <w:tblBorders>
          <w:insideV w:val="single" w:sz="4" w:space="0" w:color="000000" w:themeColor="text1"/>
        </w:tblBorders>
        <w:tblLook w:val="04A0" w:firstRow="1" w:lastRow="0" w:firstColumn="1" w:lastColumn="0" w:noHBand="0" w:noVBand="1"/>
      </w:tblPr>
      <w:tblGrid>
        <w:gridCol w:w="1042"/>
        <w:gridCol w:w="6708"/>
        <w:gridCol w:w="969"/>
        <w:gridCol w:w="2053"/>
      </w:tblGrid>
      <w:tr w:rsidR="000B7C65" w:rsidRPr="00077A09" w14:paraId="6BD880F3" w14:textId="77777777" w:rsidTr="000B7C65">
        <w:trPr>
          <w:cnfStyle w:val="100000000000" w:firstRow="1" w:lastRow="0" w:firstColumn="0" w:lastColumn="0" w:oddVBand="0" w:evenVBand="0" w:oddHBand="0" w:evenHBand="0" w:firstRowFirstColumn="0" w:firstRowLastColumn="0" w:lastRowFirstColumn="0" w:lastRowLastColumn="0"/>
          <w:tblHeader/>
        </w:trPr>
        <w:tc>
          <w:tcPr>
            <w:tcW w:w="7750" w:type="dxa"/>
            <w:gridSpan w:val="2"/>
            <w:tcBorders>
              <w:top w:val="nil"/>
              <w:bottom w:val="single" w:sz="4" w:space="0" w:color="000000" w:themeColor="text1"/>
              <w:right w:val="single" w:sz="4" w:space="0" w:color="FFFFFF" w:themeColor="background1"/>
            </w:tcBorders>
          </w:tcPr>
          <w:p w14:paraId="6E42145A" w14:textId="77777777" w:rsidR="000B7C65" w:rsidRPr="00077A09" w:rsidRDefault="000B7C65" w:rsidP="00421887">
            <w:pPr>
              <w:pStyle w:val="TableofFigures"/>
              <w:rPr>
                <w:color w:val="FFFFFF" w:themeColor="background1"/>
              </w:rPr>
            </w:pPr>
            <w:r w:rsidRPr="00077A09">
              <w:rPr>
                <w:color w:val="FFFFFF" w:themeColor="background1"/>
              </w:rPr>
              <w:t>Rulebook item reference</w:t>
            </w:r>
          </w:p>
        </w:tc>
        <w:tc>
          <w:tcPr>
            <w:tcW w:w="969" w:type="dxa"/>
            <w:tcBorders>
              <w:top w:val="nil"/>
              <w:left w:val="single" w:sz="4" w:space="0" w:color="FFFFFF" w:themeColor="background1"/>
              <w:bottom w:val="single" w:sz="4" w:space="0" w:color="000000" w:themeColor="text1"/>
              <w:right w:val="single" w:sz="4" w:space="0" w:color="FFFFFF" w:themeColor="background1"/>
            </w:tcBorders>
          </w:tcPr>
          <w:p w14:paraId="7813A46C" w14:textId="77777777" w:rsidR="000B7C65" w:rsidRPr="00077A09" w:rsidRDefault="000B7C65" w:rsidP="00421887">
            <w:pPr>
              <w:pStyle w:val="TableofFigures"/>
              <w:rPr>
                <w:color w:val="FFFFFF" w:themeColor="background1"/>
              </w:rPr>
            </w:pPr>
            <w:r w:rsidRPr="00077A09">
              <w:rPr>
                <w:color w:val="FFFFFF" w:themeColor="background1"/>
              </w:rPr>
              <w:t>Page</w:t>
            </w:r>
          </w:p>
        </w:tc>
        <w:tc>
          <w:tcPr>
            <w:tcW w:w="2053" w:type="dxa"/>
            <w:tcBorders>
              <w:top w:val="nil"/>
              <w:left w:val="single" w:sz="4" w:space="0" w:color="FFFFFF" w:themeColor="background1"/>
              <w:bottom w:val="single" w:sz="4" w:space="0" w:color="000000" w:themeColor="text1"/>
            </w:tcBorders>
          </w:tcPr>
          <w:p w14:paraId="2497BA73" w14:textId="77777777" w:rsidR="000B7C65" w:rsidRPr="00077A09" w:rsidRDefault="000B7C65" w:rsidP="00421887">
            <w:pPr>
              <w:pStyle w:val="TableofFigures"/>
              <w:rPr>
                <w:color w:val="FFFFFF" w:themeColor="background1"/>
              </w:rPr>
            </w:pPr>
            <w:r w:rsidRPr="00077A09">
              <w:rPr>
                <w:color w:val="FFFFFF" w:themeColor="background1"/>
              </w:rPr>
              <w:t>Comment (if applicable)</w:t>
            </w:r>
          </w:p>
        </w:tc>
      </w:tr>
      <w:tr w:rsidR="000B7C65" w:rsidRPr="00077A09" w14:paraId="5B92B872" w14:textId="77777777" w:rsidTr="000B7C65">
        <w:trPr>
          <w:cnfStyle w:val="000000100000" w:firstRow="0" w:lastRow="0" w:firstColumn="0" w:lastColumn="0" w:oddVBand="0" w:evenVBand="0" w:oddHBand="1" w:evenHBand="0" w:firstRowFirstColumn="0" w:firstRowLastColumn="0" w:lastRowFirstColumn="0" w:lastRowLastColumn="0"/>
        </w:trPr>
        <w:tc>
          <w:tcPr>
            <w:tcW w:w="1042" w:type="dxa"/>
            <w:tcBorders>
              <w:top w:val="single" w:sz="4" w:space="0" w:color="000000" w:themeColor="text1"/>
              <w:right w:val="single" w:sz="4" w:space="0" w:color="000000" w:themeColor="text1"/>
            </w:tcBorders>
            <w:shd w:val="clear" w:color="auto" w:fill="CCD1FF" w:themeFill="text2" w:themeFillTint="33"/>
          </w:tcPr>
          <w:p w14:paraId="6BD7ECCD" w14:textId="4674EAE5" w:rsidR="000B7C65" w:rsidRPr="00B10B50" w:rsidRDefault="000B7C65" w:rsidP="000B7C65">
            <w:pPr>
              <w:pStyle w:val="TableofFigures"/>
              <w:rPr>
                <w:b/>
                <w:bCs/>
              </w:rPr>
            </w:pPr>
            <w:r w:rsidRPr="00B10B50">
              <w:rPr>
                <w:b/>
                <w:bCs/>
              </w:rPr>
              <w:t>2.</w:t>
            </w:r>
          </w:p>
        </w:tc>
        <w:tc>
          <w:tcPr>
            <w:tcW w:w="6708" w:type="dxa"/>
            <w:tcBorders>
              <w:top w:val="single" w:sz="4" w:space="0" w:color="000000" w:themeColor="text1"/>
              <w:bottom w:val="single" w:sz="4" w:space="0" w:color="000000" w:themeColor="text1"/>
            </w:tcBorders>
            <w:shd w:val="clear" w:color="auto" w:fill="CCD1FF" w:themeFill="text2" w:themeFillTint="33"/>
          </w:tcPr>
          <w:p w14:paraId="55A45E58" w14:textId="39FA9EDF" w:rsidR="000B7C65" w:rsidRPr="00077A09" w:rsidRDefault="000B7C65" w:rsidP="000B7C65">
            <w:pPr>
              <w:pStyle w:val="TableofFigures"/>
            </w:pPr>
            <w:r w:rsidRPr="000B7C65">
              <w:t>Statutory Auditors</w:t>
            </w:r>
          </w:p>
        </w:tc>
        <w:tc>
          <w:tcPr>
            <w:tcW w:w="969" w:type="dxa"/>
            <w:tcBorders>
              <w:top w:val="single" w:sz="4" w:space="0" w:color="000000" w:themeColor="text1"/>
              <w:bottom w:val="single" w:sz="4" w:space="0" w:color="000000" w:themeColor="text1"/>
            </w:tcBorders>
            <w:shd w:val="clear" w:color="auto" w:fill="CCD1FF" w:themeFill="text2" w:themeFillTint="33"/>
          </w:tcPr>
          <w:p w14:paraId="1DC44923" w14:textId="77777777" w:rsidR="000B7C65" w:rsidRPr="00077A09" w:rsidRDefault="000B7C65" w:rsidP="00421887">
            <w:pPr>
              <w:pStyle w:val="TableofFigures"/>
              <w:spacing w:after="0"/>
            </w:pPr>
          </w:p>
        </w:tc>
        <w:tc>
          <w:tcPr>
            <w:tcW w:w="2053" w:type="dxa"/>
            <w:tcBorders>
              <w:top w:val="single" w:sz="4" w:space="0" w:color="000000" w:themeColor="text1"/>
              <w:bottom w:val="single" w:sz="4" w:space="0" w:color="000000" w:themeColor="text1"/>
            </w:tcBorders>
            <w:shd w:val="clear" w:color="auto" w:fill="CCD1FF" w:themeFill="text2" w:themeFillTint="33"/>
          </w:tcPr>
          <w:p w14:paraId="0E367E2A" w14:textId="77777777" w:rsidR="000B7C65" w:rsidRPr="00077A09" w:rsidRDefault="000B7C65" w:rsidP="00421887">
            <w:pPr>
              <w:pStyle w:val="TableofFigures"/>
              <w:spacing w:after="0"/>
            </w:pPr>
          </w:p>
        </w:tc>
      </w:tr>
      <w:tr w:rsidR="000B7C65" w:rsidRPr="00077A09" w14:paraId="0961E547" w14:textId="77777777" w:rsidTr="000B7C65">
        <w:trPr>
          <w:cnfStyle w:val="000000010000" w:firstRow="0" w:lastRow="0" w:firstColumn="0" w:lastColumn="0" w:oddVBand="0" w:evenVBand="0" w:oddHBand="0" w:evenHBand="1" w:firstRowFirstColumn="0" w:firstRowLastColumn="0" w:lastRowFirstColumn="0" w:lastRowLastColumn="0"/>
        </w:trPr>
        <w:tc>
          <w:tcPr>
            <w:tcW w:w="1042" w:type="dxa"/>
            <w:tcBorders>
              <w:top w:val="single" w:sz="4" w:space="0" w:color="000000" w:themeColor="text1"/>
              <w:bottom w:val="single" w:sz="4" w:space="0" w:color="000000" w:themeColor="text1"/>
              <w:right w:val="single" w:sz="4" w:space="0" w:color="000000" w:themeColor="text1"/>
            </w:tcBorders>
          </w:tcPr>
          <w:p w14:paraId="26BAC72E" w14:textId="24686B5B" w:rsidR="000B7C65" w:rsidRPr="00B10B50" w:rsidRDefault="000B7C65" w:rsidP="000B7C65">
            <w:pPr>
              <w:pStyle w:val="TableofFigures"/>
              <w:rPr>
                <w:b/>
                <w:bCs/>
              </w:rPr>
            </w:pPr>
            <w:r w:rsidRPr="00B10B50">
              <w:rPr>
                <w:b/>
                <w:bCs/>
              </w:rPr>
              <w:t>2.1</w:t>
            </w:r>
          </w:p>
        </w:tc>
        <w:tc>
          <w:tcPr>
            <w:tcW w:w="6708" w:type="dxa"/>
            <w:tcBorders>
              <w:top w:val="single" w:sz="4" w:space="0" w:color="000000" w:themeColor="text1"/>
              <w:bottom w:val="single" w:sz="4" w:space="0" w:color="000000" w:themeColor="text1"/>
              <w:right w:val="single" w:sz="4" w:space="0" w:color="000000" w:themeColor="text1"/>
            </w:tcBorders>
          </w:tcPr>
          <w:p w14:paraId="23CE9205" w14:textId="617F7743" w:rsidR="000B7C65" w:rsidRPr="00077A09" w:rsidRDefault="000B7C65" w:rsidP="000B7C65">
            <w:pPr>
              <w:pStyle w:val="TableofFigures"/>
            </w:pPr>
            <w:r>
              <w:t xml:space="preserve">The names and addresses of the </w:t>
            </w:r>
            <w:r w:rsidRPr="0062683D">
              <w:rPr>
                <w:b/>
                <w:bCs/>
              </w:rPr>
              <w:t>issuer’s</w:t>
            </w:r>
            <w:r>
              <w:t xml:space="preserve"> auditors for the period covered by the historical financial information (together with their membership in a professional body).</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497AB" w14:textId="26763C55" w:rsidR="000B7C65" w:rsidRPr="00077A09" w:rsidRDefault="000B7C65" w:rsidP="000B7C65">
            <w:pPr>
              <w:pStyle w:val="TableofFigures"/>
            </w:pPr>
            <w:r>
              <w:fldChar w:fldCharType="begin">
                <w:ffData>
                  <w:name w:val="Text9"/>
                  <w:enabled/>
                  <w:calcOnExit w:val="0"/>
                  <w:textInput/>
                </w:ffData>
              </w:fldChar>
            </w:r>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p>
        </w:tc>
        <w:tc>
          <w:tcPr>
            <w:tcW w:w="2053" w:type="dxa"/>
            <w:tcBorders>
              <w:top w:val="single" w:sz="4" w:space="0" w:color="000000" w:themeColor="text1"/>
              <w:left w:val="single" w:sz="4" w:space="0" w:color="000000" w:themeColor="text1"/>
              <w:bottom w:val="single" w:sz="4" w:space="0" w:color="000000" w:themeColor="text1"/>
            </w:tcBorders>
          </w:tcPr>
          <w:p w14:paraId="7EFB4A64" w14:textId="009121C1" w:rsidR="000B7C65" w:rsidRPr="00077A09" w:rsidRDefault="000B7C65" w:rsidP="000B7C65">
            <w:pPr>
              <w:pStyle w:val="TableofFigures"/>
            </w:pPr>
            <w:r>
              <w:fldChar w:fldCharType="begin">
                <w:ffData>
                  <w:name w:val="Text26"/>
                  <w:enabled/>
                  <w:calcOnExit w:val="0"/>
                  <w:textInput/>
                </w:ffData>
              </w:fldChar>
            </w:r>
            <w:bookmarkStart w:id="27" w:name="Text26"/>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27"/>
          </w:p>
        </w:tc>
      </w:tr>
      <w:tr w:rsidR="000B7C65" w:rsidRPr="00077A09" w14:paraId="60ABBFA5" w14:textId="77777777" w:rsidTr="000B7C65">
        <w:trPr>
          <w:cnfStyle w:val="000000100000" w:firstRow="0" w:lastRow="0" w:firstColumn="0" w:lastColumn="0" w:oddVBand="0" w:evenVBand="0" w:oddHBand="1" w:evenHBand="0" w:firstRowFirstColumn="0" w:firstRowLastColumn="0" w:lastRowFirstColumn="0" w:lastRowLastColumn="0"/>
        </w:trPr>
        <w:tc>
          <w:tcPr>
            <w:tcW w:w="1042" w:type="dxa"/>
            <w:tcBorders>
              <w:top w:val="single" w:sz="4" w:space="0" w:color="000000" w:themeColor="text1"/>
              <w:bottom w:val="single" w:sz="4" w:space="0" w:color="000000" w:themeColor="text1"/>
              <w:right w:val="single" w:sz="4" w:space="0" w:color="000000" w:themeColor="text1"/>
            </w:tcBorders>
          </w:tcPr>
          <w:p w14:paraId="258A1456" w14:textId="6F69F6E9" w:rsidR="000B7C65" w:rsidRPr="00967D94" w:rsidRDefault="000B7C65" w:rsidP="000B7C65">
            <w:pPr>
              <w:pStyle w:val="TableofFigures"/>
              <w:rPr>
                <w:b/>
                <w:bCs/>
              </w:rPr>
            </w:pPr>
            <w:r w:rsidRPr="00967D94">
              <w:rPr>
                <w:b/>
                <w:bCs/>
              </w:rPr>
              <w:t>2.2</w:t>
            </w:r>
          </w:p>
        </w:tc>
        <w:tc>
          <w:tcPr>
            <w:tcW w:w="6708" w:type="dxa"/>
            <w:tcBorders>
              <w:top w:val="single" w:sz="4" w:space="0" w:color="000000" w:themeColor="text1"/>
              <w:bottom w:val="single" w:sz="4" w:space="0" w:color="000000" w:themeColor="text1"/>
              <w:right w:val="single" w:sz="4" w:space="0" w:color="000000" w:themeColor="text1"/>
            </w:tcBorders>
          </w:tcPr>
          <w:p w14:paraId="3D3AF1CC" w14:textId="5483BCA3" w:rsidR="000B7C65" w:rsidRPr="00077A09" w:rsidRDefault="000B7C65" w:rsidP="000B7C65">
            <w:pPr>
              <w:pStyle w:val="TableofFigures"/>
            </w:pPr>
            <w:r>
              <w:t xml:space="preserve">If auditors have resigned, been </w:t>
            </w:r>
            <w:proofErr w:type="gramStart"/>
            <w:r>
              <w:t>removed</w:t>
            </w:r>
            <w:proofErr w:type="gramEnd"/>
            <w:r>
              <w:t xml:space="preserve"> or not been re-appointed during the period covered by the historical financial information, relevant details.</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AEEB0" w14:textId="7D6A3D6A" w:rsidR="000B7C65" w:rsidRPr="00077A09" w:rsidRDefault="000B7C65" w:rsidP="000B7C65">
            <w:pPr>
              <w:pStyle w:val="TableofFigures"/>
            </w:pPr>
            <w:r>
              <w:fldChar w:fldCharType="begin">
                <w:ffData>
                  <w:name w:val="Text10"/>
                  <w:enabled/>
                  <w:calcOnExit w:val="0"/>
                  <w:textInput/>
                </w:ffData>
              </w:fldChar>
            </w:r>
            <w:bookmarkStart w:id="28" w:name="Text10"/>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28"/>
          </w:p>
        </w:tc>
        <w:tc>
          <w:tcPr>
            <w:tcW w:w="2053" w:type="dxa"/>
            <w:tcBorders>
              <w:top w:val="single" w:sz="4" w:space="0" w:color="000000" w:themeColor="text1"/>
              <w:left w:val="single" w:sz="4" w:space="0" w:color="000000" w:themeColor="text1"/>
              <w:bottom w:val="single" w:sz="4" w:space="0" w:color="000000" w:themeColor="text1"/>
            </w:tcBorders>
          </w:tcPr>
          <w:p w14:paraId="508385AB" w14:textId="45426A17" w:rsidR="000B7C65" w:rsidRPr="00077A09" w:rsidRDefault="000B7C65" w:rsidP="000B7C65">
            <w:pPr>
              <w:pStyle w:val="TableofFigures"/>
            </w:pPr>
            <w:r>
              <w:fldChar w:fldCharType="begin">
                <w:ffData>
                  <w:name w:val="Text25"/>
                  <w:enabled/>
                  <w:calcOnExit w:val="0"/>
                  <w:textInput/>
                </w:ffData>
              </w:fldChar>
            </w:r>
            <w:bookmarkStart w:id="29" w:name="Text25"/>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29"/>
          </w:p>
        </w:tc>
      </w:tr>
      <w:tr w:rsidR="000B7C65" w:rsidRPr="00077A09" w14:paraId="4E38F083" w14:textId="77777777" w:rsidTr="000B7C65">
        <w:trPr>
          <w:cnfStyle w:val="000000010000" w:firstRow="0" w:lastRow="0" w:firstColumn="0" w:lastColumn="0" w:oddVBand="0" w:evenVBand="0" w:oddHBand="0" w:evenHBand="1" w:firstRowFirstColumn="0" w:firstRowLastColumn="0" w:lastRowFirstColumn="0" w:lastRowLastColumn="0"/>
        </w:trPr>
        <w:tc>
          <w:tcPr>
            <w:tcW w:w="1042"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1E3003A7" w14:textId="54B61F85" w:rsidR="000B7C65" w:rsidRPr="00967D94" w:rsidRDefault="000B7C65" w:rsidP="000B7C65">
            <w:pPr>
              <w:pStyle w:val="TableofFigures"/>
              <w:rPr>
                <w:b/>
                <w:bCs/>
                <w:spacing w:val="-2"/>
              </w:rPr>
            </w:pPr>
            <w:r w:rsidRPr="00967D94">
              <w:rPr>
                <w:b/>
                <w:bCs/>
              </w:rPr>
              <w:t>11.</w:t>
            </w:r>
          </w:p>
        </w:tc>
        <w:tc>
          <w:tcPr>
            <w:tcW w:w="6708" w:type="dxa"/>
            <w:tcBorders>
              <w:top w:val="single" w:sz="4" w:space="0" w:color="000000" w:themeColor="text1"/>
              <w:bottom w:val="single" w:sz="4" w:space="0" w:color="000000" w:themeColor="text1"/>
            </w:tcBorders>
            <w:shd w:val="clear" w:color="auto" w:fill="CCD1FF" w:themeFill="text2" w:themeFillTint="33"/>
          </w:tcPr>
          <w:p w14:paraId="3308D9B0" w14:textId="4E379A6D" w:rsidR="000B7C65" w:rsidRPr="0062683D" w:rsidRDefault="000B7C65" w:rsidP="000B7C65">
            <w:pPr>
              <w:pStyle w:val="TableofFigures"/>
              <w:rPr>
                <w:b/>
                <w:bCs/>
              </w:rPr>
            </w:pPr>
            <w:r w:rsidRPr="0062683D">
              <w:rPr>
                <w:b/>
                <w:bCs/>
              </w:rPr>
              <w:t>Financial information concerning the issuer’s Assets and liabilities, financial position and profits and losses</w:t>
            </w:r>
          </w:p>
        </w:tc>
        <w:tc>
          <w:tcPr>
            <w:tcW w:w="969" w:type="dxa"/>
            <w:tcBorders>
              <w:top w:val="single" w:sz="4" w:space="0" w:color="000000" w:themeColor="text1"/>
              <w:bottom w:val="single" w:sz="4" w:space="0" w:color="000000" w:themeColor="text1"/>
            </w:tcBorders>
            <w:shd w:val="clear" w:color="auto" w:fill="CCD1FF" w:themeFill="text2" w:themeFillTint="33"/>
          </w:tcPr>
          <w:p w14:paraId="7593FB5E" w14:textId="77777777" w:rsidR="000B7C65" w:rsidRPr="00077A09" w:rsidRDefault="000B7C65" w:rsidP="00421887">
            <w:pPr>
              <w:pStyle w:val="TableofFigures"/>
            </w:pPr>
          </w:p>
        </w:tc>
        <w:tc>
          <w:tcPr>
            <w:tcW w:w="2053" w:type="dxa"/>
            <w:tcBorders>
              <w:top w:val="single" w:sz="4" w:space="0" w:color="000000" w:themeColor="text1"/>
              <w:bottom w:val="single" w:sz="4" w:space="0" w:color="000000" w:themeColor="text1"/>
            </w:tcBorders>
            <w:shd w:val="clear" w:color="auto" w:fill="CCD1FF" w:themeFill="text2" w:themeFillTint="33"/>
          </w:tcPr>
          <w:p w14:paraId="491F3B76" w14:textId="77777777" w:rsidR="000B7C65" w:rsidRPr="00077A09" w:rsidRDefault="000B7C65" w:rsidP="00421887">
            <w:pPr>
              <w:pStyle w:val="TableofFigures"/>
            </w:pPr>
          </w:p>
        </w:tc>
      </w:tr>
      <w:tr w:rsidR="000B7C65" w:rsidRPr="00077A09" w14:paraId="1367FF69" w14:textId="77777777" w:rsidTr="000B7C65">
        <w:trPr>
          <w:cnfStyle w:val="000000100000" w:firstRow="0" w:lastRow="0" w:firstColumn="0" w:lastColumn="0" w:oddVBand="0" w:evenVBand="0" w:oddHBand="1" w:evenHBand="0" w:firstRowFirstColumn="0" w:firstRowLastColumn="0" w:lastRowFirstColumn="0" w:lastRowLastColumn="0"/>
        </w:trPr>
        <w:tc>
          <w:tcPr>
            <w:tcW w:w="1042" w:type="dxa"/>
            <w:tcBorders>
              <w:top w:val="single" w:sz="4" w:space="0" w:color="000000" w:themeColor="text1"/>
              <w:bottom w:val="single" w:sz="4" w:space="0" w:color="000000" w:themeColor="text1"/>
              <w:right w:val="single" w:sz="4" w:space="0" w:color="000000" w:themeColor="text1"/>
            </w:tcBorders>
          </w:tcPr>
          <w:p w14:paraId="61338A4B" w14:textId="35EA6DC8" w:rsidR="000B7C65" w:rsidRPr="00967D94" w:rsidRDefault="000B7C65" w:rsidP="000B7C65">
            <w:pPr>
              <w:pStyle w:val="TableofFigures"/>
              <w:rPr>
                <w:b/>
                <w:bCs/>
                <w:spacing w:val="-2"/>
              </w:rPr>
            </w:pPr>
            <w:r w:rsidRPr="00967D94">
              <w:rPr>
                <w:b/>
                <w:bCs/>
                <w:spacing w:val="-4"/>
              </w:rPr>
              <w:t>11.1</w:t>
            </w:r>
          </w:p>
        </w:tc>
        <w:tc>
          <w:tcPr>
            <w:tcW w:w="6708" w:type="dxa"/>
            <w:tcBorders>
              <w:top w:val="single" w:sz="4" w:space="0" w:color="000000" w:themeColor="text1"/>
              <w:bottom w:val="single" w:sz="4" w:space="0" w:color="000000" w:themeColor="text1"/>
              <w:right w:val="single" w:sz="4" w:space="0" w:color="000000" w:themeColor="text1"/>
            </w:tcBorders>
          </w:tcPr>
          <w:p w14:paraId="0E4BE55B" w14:textId="77777777" w:rsidR="000B7C65" w:rsidRPr="0062683D" w:rsidRDefault="000B7C65" w:rsidP="000B7C65">
            <w:pPr>
              <w:pStyle w:val="TableofFigures"/>
              <w:rPr>
                <w:b/>
                <w:bCs/>
              </w:rPr>
            </w:pPr>
            <w:r w:rsidRPr="0062683D">
              <w:rPr>
                <w:b/>
                <w:bCs/>
              </w:rPr>
              <w:t>Historical</w:t>
            </w:r>
            <w:r w:rsidRPr="0062683D">
              <w:rPr>
                <w:b/>
                <w:bCs/>
                <w:spacing w:val="-6"/>
              </w:rPr>
              <w:t xml:space="preserve"> </w:t>
            </w:r>
            <w:r w:rsidRPr="0062683D">
              <w:rPr>
                <w:b/>
                <w:bCs/>
              </w:rPr>
              <w:t>Financial</w:t>
            </w:r>
            <w:r w:rsidRPr="0062683D">
              <w:rPr>
                <w:b/>
                <w:bCs/>
                <w:spacing w:val="-6"/>
              </w:rPr>
              <w:t xml:space="preserve"> </w:t>
            </w:r>
            <w:r w:rsidRPr="0062683D">
              <w:rPr>
                <w:b/>
                <w:bCs/>
                <w:spacing w:val="-2"/>
              </w:rPr>
              <w:t>Information</w:t>
            </w:r>
          </w:p>
          <w:p w14:paraId="10AA9746" w14:textId="77777777" w:rsidR="000B7C65" w:rsidRDefault="000B7C65" w:rsidP="000B7C65">
            <w:pPr>
              <w:pStyle w:val="TableofFigures"/>
            </w:pPr>
            <w:r>
              <w:t xml:space="preserve">Audited historical financial information covering the latest 2 financial years (or such shorter period that the </w:t>
            </w:r>
            <w:r w:rsidRPr="00967D94">
              <w:rPr>
                <w:b/>
                <w:bCs/>
              </w:rPr>
              <w:t>issuer</w:t>
            </w:r>
            <w:r>
              <w:t xml:space="preserve"> has been in operation) and the audit report in respect of each year. If the </w:t>
            </w:r>
            <w:r w:rsidRPr="00967D94">
              <w:rPr>
                <w:b/>
                <w:bCs/>
              </w:rPr>
              <w:t>issuer</w:t>
            </w:r>
            <w:r>
              <w:t xml:space="preserve"> has changed its accounting reference date during the period for which historical financial information is required, the audited historical information shall cover at least 24 months, or the entire period for which the </w:t>
            </w:r>
            <w:r w:rsidRPr="00967D94">
              <w:rPr>
                <w:b/>
                <w:bCs/>
              </w:rPr>
              <w:t>issuer</w:t>
            </w:r>
            <w:r>
              <w:t xml:space="preserve"> has been in operation, whichever is the shorter. Such financial information must be prepared in accordance with the </w:t>
            </w:r>
            <w:r w:rsidRPr="00967D94">
              <w:rPr>
                <w:b/>
                <w:bCs/>
              </w:rPr>
              <w:t>issuer’s</w:t>
            </w:r>
            <w:r>
              <w:t xml:space="preserve"> national law and, in all material respects, with national accounting standards or </w:t>
            </w:r>
            <w:r w:rsidRPr="00967D94">
              <w:rPr>
                <w:b/>
                <w:bCs/>
              </w:rPr>
              <w:t xml:space="preserve">International Financial Reporting </w:t>
            </w:r>
            <w:r w:rsidRPr="00967D94">
              <w:rPr>
                <w:b/>
                <w:bCs/>
                <w:spacing w:val="-2"/>
              </w:rPr>
              <w:t>Standards</w:t>
            </w:r>
            <w:r>
              <w:rPr>
                <w:spacing w:val="-2"/>
              </w:rPr>
              <w:t>.</w:t>
            </w:r>
          </w:p>
          <w:p w14:paraId="7B7A0948" w14:textId="77777777" w:rsidR="000B7C65" w:rsidRDefault="000B7C65" w:rsidP="000B7C65">
            <w:pPr>
              <w:pStyle w:val="TableofFigures"/>
            </w:pPr>
            <w:r>
              <w:t>The</w:t>
            </w:r>
            <w:r>
              <w:rPr>
                <w:spacing w:val="-3"/>
              </w:rPr>
              <w:t xml:space="preserve"> </w:t>
            </w:r>
            <w:r>
              <w:t>financial</w:t>
            </w:r>
            <w:r>
              <w:rPr>
                <w:spacing w:val="-4"/>
              </w:rPr>
              <w:t xml:space="preserve"> </w:t>
            </w:r>
            <w:r>
              <w:t>information</w:t>
            </w:r>
            <w:r>
              <w:rPr>
                <w:spacing w:val="-3"/>
              </w:rPr>
              <w:t xml:space="preserve"> </w:t>
            </w:r>
            <w:r>
              <w:t>required</w:t>
            </w:r>
            <w:r>
              <w:rPr>
                <w:spacing w:val="-3"/>
              </w:rPr>
              <w:t xml:space="preserve"> </w:t>
            </w:r>
            <w:r>
              <w:t>under</w:t>
            </w:r>
            <w:r>
              <w:rPr>
                <w:spacing w:val="-4"/>
              </w:rPr>
              <w:t xml:space="preserve"> </w:t>
            </w:r>
            <w:r>
              <w:t>this</w:t>
            </w:r>
            <w:r>
              <w:rPr>
                <w:spacing w:val="-4"/>
              </w:rPr>
              <w:t xml:space="preserve"> </w:t>
            </w:r>
            <w:r>
              <w:t>heading</w:t>
            </w:r>
            <w:r>
              <w:rPr>
                <w:spacing w:val="-3"/>
              </w:rPr>
              <w:t xml:space="preserve"> </w:t>
            </w:r>
            <w:r>
              <w:t>must</w:t>
            </w:r>
            <w:r>
              <w:rPr>
                <w:spacing w:val="-4"/>
              </w:rPr>
              <w:t xml:space="preserve"> </w:t>
            </w:r>
            <w:r>
              <w:t>include</w:t>
            </w:r>
            <w:r>
              <w:rPr>
                <w:spacing w:val="-3"/>
              </w:rPr>
              <w:t xml:space="preserve"> </w:t>
            </w:r>
            <w:r>
              <w:t>at least the following:</w:t>
            </w:r>
          </w:p>
          <w:p w14:paraId="13C2F97C" w14:textId="77777777" w:rsidR="000B7C65" w:rsidRDefault="000B7C65" w:rsidP="00967D94">
            <w:pPr>
              <w:pStyle w:val="TableofFigures"/>
              <w:numPr>
                <w:ilvl w:val="0"/>
                <w:numId w:val="30"/>
              </w:numPr>
              <w:ind w:left="284" w:hanging="284"/>
            </w:pPr>
            <w:r>
              <w:t>the</w:t>
            </w:r>
            <w:r>
              <w:rPr>
                <w:spacing w:val="-4"/>
              </w:rPr>
              <w:t xml:space="preserve"> </w:t>
            </w:r>
            <w:r>
              <w:t>balance</w:t>
            </w:r>
            <w:r>
              <w:rPr>
                <w:spacing w:val="-4"/>
              </w:rPr>
              <w:t xml:space="preserve"> </w:t>
            </w:r>
            <w:proofErr w:type="gramStart"/>
            <w:r>
              <w:rPr>
                <w:spacing w:val="-2"/>
              </w:rPr>
              <w:t>sheet;</w:t>
            </w:r>
            <w:proofErr w:type="gramEnd"/>
          </w:p>
          <w:p w14:paraId="39E9B3EF" w14:textId="77777777" w:rsidR="000B7C65" w:rsidRDefault="000B7C65" w:rsidP="00967D94">
            <w:pPr>
              <w:pStyle w:val="TableofFigures"/>
              <w:numPr>
                <w:ilvl w:val="0"/>
                <w:numId w:val="30"/>
              </w:numPr>
              <w:ind w:left="284" w:hanging="284"/>
            </w:pPr>
            <w:r>
              <w:t>the income</w:t>
            </w:r>
            <w:r>
              <w:rPr>
                <w:spacing w:val="-4"/>
              </w:rPr>
              <w:t xml:space="preserve"> </w:t>
            </w:r>
            <w:r>
              <w:t>statement;</w:t>
            </w:r>
            <w:r>
              <w:rPr>
                <w:spacing w:val="-4"/>
              </w:rPr>
              <w:t xml:space="preserve"> </w:t>
            </w:r>
            <w:r>
              <w:t>and</w:t>
            </w:r>
          </w:p>
          <w:p w14:paraId="55A89FE7" w14:textId="77777777" w:rsidR="000B7C65" w:rsidRDefault="000B7C65" w:rsidP="00967D94">
            <w:pPr>
              <w:pStyle w:val="TableofFigures"/>
              <w:numPr>
                <w:ilvl w:val="0"/>
                <w:numId w:val="30"/>
              </w:numPr>
              <w:ind w:left="284" w:hanging="284"/>
            </w:pPr>
            <w:r>
              <w:t>the</w:t>
            </w:r>
            <w:r>
              <w:rPr>
                <w:spacing w:val="-6"/>
              </w:rPr>
              <w:t xml:space="preserve"> </w:t>
            </w:r>
            <w:r>
              <w:t>accounting policies and explanatory</w:t>
            </w:r>
            <w:r>
              <w:rPr>
                <w:spacing w:val="-6"/>
              </w:rPr>
              <w:t xml:space="preserve"> </w:t>
            </w:r>
            <w:r>
              <w:rPr>
                <w:spacing w:val="-2"/>
              </w:rPr>
              <w:t>notes.</w:t>
            </w:r>
          </w:p>
          <w:p w14:paraId="410B5715" w14:textId="77777777" w:rsidR="000B7C65" w:rsidRDefault="000B7C65" w:rsidP="000B7C65">
            <w:pPr>
              <w:pStyle w:val="TableofFigures"/>
            </w:pPr>
            <w:r>
              <w:t xml:space="preserve">The </w:t>
            </w:r>
            <w:r w:rsidRPr="00967D94">
              <w:rPr>
                <w:b/>
                <w:bCs/>
              </w:rPr>
              <w:t>Exchange</w:t>
            </w:r>
            <w:r>
              <w:t xml:space="preserve"> may enquire as to whether accounting principles which are consistent with </w:t>
            </w:r>
            <w:r w:rsidRPr="00967D94">
              <w:rPr>
                <w:b/>
                <w:bCs/>
              </w:rPr>
              <w:t>International Financial Reporting Standards</w:t>
            </w:r>
            <w:r>
              <w:t xml:space="preserve"> have been applied and as to the standing of the auditors within the accounting profession of the country where they practice and as to whether the audit has been carried out in accordance with International Standards on Auditing. An explanation of any</w:t>
            </w:r>
            <w:r>
              <w:rPr>
                <w:spacing w:val="40"/>
              </w:rPr>
              <w:t xml:space="preserve"> </w:t>
            </w:r>
            <w:r>
              <w:t xml:space="preserve">significant departures from </w:t>
            </w:r>
            <w:r w:rsidRPr="00967D94">
              <w:rPr>
                <w:b/>
                <w:bCs/>
              </w:rPr>
              <w:t>International Financial Reporting Standard</w:t>
            </w:r>
            <w:r>
              <w:t>s or International Standards on Auditing may be required</w:t>
            </w:r>
            <w:r>
              <w:rPr>
                <w:spacing w:val="40"/>
              </w:rPr>
              <w:t xml:space="preserve"> </w:t>
            </w:r>
            <w:r>
              <w:t xml:space="preserve">to be included in the </w:t>
            </w:r>
            <w:r w:rsidRPr="00967D94">
              <w:rPr>
                <w:b/>
                <w:bCs/>
              </w:rPr>
              <w:t>admission particulars</w:t>
            </w:r>
            <w:r>
              <w:t>.</w:t>
            </w:r>
          </w:p>
          <w:p w14:paraId="114D5902" w14:textId="6B188543" w:rsidR="000B7C65" w:rsidRPr="00077A09" w:rsidRDefault="000B7C65" w:rsidP="000B7C65">
            <w:pPr>
              <w:pStyle w:val="TableofFigures"/>
            </w:pPr>
            <w:r w:rsidRPr="00967D94">
              <w:rPr>
                <w:color w:val="001DFF" w:themeColor="text2"/>
              </w:rPr>
              <w:t xml:space="preserve">Subject to item 3 of Schedule 2, an </w:t>
            </w:r>
            <w:r w:rsidRPr="00967D94">
              <w:rPr>
                <w:b/>
                <w:bCs/>
                <w:color w:val="001DFF" w:themeColor="text2"/>
              </w:rPr>
              <w:t>issuer</w:t>
            </w:r>
            <w:r w:rsidRPr="00967D94">
              <w:rPr>
                <w:color w:val="001DFF" w:themeColor="text2"/>
              </w:rPr>
              <w:t xml:space="preserve"> of </w:t>
            </w:r>
            <w:r w:rsidRPr="00967D94">
              <w:rPr>
                <w:b/>
                <w:bCs/>
                <w:color w:val="001DFF" w:themeColor="text2"/>
              </w:rPr>
              <w:t>asset-backed securities</w:t>
            </w:r>
            <w:r w:rsidRPr="00967D94">
              <w:rPr>
                <w:color w:val="001DFF" w:themeColor="text2"/>
              </w:rPr>
              <w:t xml:space="preserve"> or </w:t>
            </w:r>
            <w:r w:rsidRPr="00967D94">
              <w:rPr>
                <w:b/>
                <w:bCs/>
                <w:color w:val="001DFF" w:themeColor="text2"/>
              </w:rPr>
              <w:t>insurance linked securities</w:t>
            </w:r>
            <w:r w:rsidRPr="00967D94">
              <w:rPr>
                <w:color w:val="001DFF" w:themeColor="text2"/>
              </w:rPr>
              <w:t xml:space="preserve"> is not required to comply with this item 11.1.</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C5B92" w14:textId="1833A88F" w:rsidR="000B7C65" w:rsidRPr="00077A09" w:rsidRDefault="000B7C65" w:rsidP="000B7C65">
            <w:pPr>
              <w:pStyle w:val="TableofFigures"/>
            </w:pPr>
            <w:r>
              <w:fldChar w:fldCharType="begin">
                <w:ffData>
                  <w:name w:val="Text17"/>
                  <w:enabled/>
                  <w:calcOnExit w:val="0"/>
                  <w:textInput/>
                </w:ffData>
              </w:fldChar>
            </w:r>
            <w:bookmarkStart w:id="30" w:name="Text17"/>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30"/>
          </w:p>
        </w:tc>
        <w:tc>
          <w:tcPr>
            <w:tcW w:w="2053" w:type="dxa"/>
            <w:tcBorders>
              <w:top w:val="single" w:sz="4" w:space="0" w:color="000000" w:themeColor="text1"/>
              <w:left w:val="single" w:sz="4" w:space="0" w:color="000000" w:themeColor="text1"/>
              <w:bottom w:val="single" w:sz="4" w:space="0" w:color="000000" w:themeColor="text1"/>
            </w:tcBorders>
          </w:tcPr>
          <w:p w14:paraId="7531D291" w14:textId="3EC7137F" w:rsidR="000B7C65" w:rsidRPr="00077A09" w:rsidRDefault="000B7C65" w:rsidP="000B7C65">
            <w:pPr>
              <w:pStyle w:val="TableofFigures"/>
            </w:pPr>
            <w:r>
              <w:fldChar w:fldCharType="begin">
                <w:ffData>
                  <w:name w:val="Text18"/>
                  <w:enabled/>
                  <w:calcOnExit w:val="0"/>
                  <w:textInput/>
                </w:ffData>
              </w:fldChar>
            </w:r>
            <w:bookmarkStart w:id="31" w:name="Text18"/>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31"/>
          </w:p>
        </w:tc>
      </w:tr>
      <w:tr w:rsidR="000B7C65" w:rsidRPr="00077A09" w14:paraId="05058103" w14:textId="77777777" w:rsidTr="00967D94">
        <w:trPr>
          <w:cnfStyle w:val="000000010000" w:firstRow="0" w:lastRow="0" w:firstColumn="0" w:lastColumn="0" w:oddVBand="0" w:evenVBand="0" w:oddHBand="0" w:evenHBand="1" w:firstRowFirstColumn="0" w:firstRowLastColumn="0" w:lastRowFirstColumn="0" w:lastRowLastColumn="0"/>
        </w:trPr>
        <w:tc>
          <w:tcPr>
            <w:tcW w:w="1042" w:type="dxa"/>
            <w:tcBorders>
              <w:top w:val="single" w:sz="4" w:space="0" w:color="000000" w:themeColor="text1"/>
              <w:bottom w:val="single" w:sz="4" w:space="0" w:color="000000" w:themeColor="text1"/>
              <w:right w:val="single" w:sz="4" w:space="0" w:color="000000" w:themeColor="text1"/>
            </w:tcBorders>
          </w:tcPr>
          <w:p w14:paraId="17BE26DB" w14:textId="04636FDB" w:rsidR="000B7C65" w:rsidRPr="00967D94" w:rsidRDefault="000B7C65" w:rsidP="00967D94">
            <w:pPr>
              <w:pStyle w:val="TableofFigures"/>
              <w:rPr>
                <w:b/>
                <w:bCs/>
              </w:rPr>
            </w:pPr>
            <w:r w:rsidRPr="00967D94">
              <w:rPr>
                <w:b/>
                <w:bCs/>
              </w:rPr>
              <w:t>11.2</w:t>
            </w:r>
          </w:p>
        </w:tc>
        <w:tc>
          <w:tcPr>
            <w:tcW w:w="6708" w:type="dxa"/>
            <w:tcBorders>
              <w:top w:val="single" w:sz="4" w:space="0" w:color="000000" w:themeColor="text1"/>
              <w:bottom w:val="single" w:sz="4" w:space="0" w:color="000000" w:themeColor="text1"/>
              <w:right w:val="single" w:sz="4" w:space="0" w:color="000000" w:themeColor="text1"/>
            </w:tcBorders>
          </w:tcPr>
          <w:p w14:paraId="6AF864CE" w14:textId="77777777" w:rsidR="000B7C65" w:rsidRPr="00967D94" w:rsidRDefault="000B7C65" w:rsidP="00967D94">
            <w:pPr>
              <w:pStyle w:val="TableofFigures"/>
              <w:rPr>
                <w:b/>
                <w:bCs/>
              </w:rPr>
            </w:pPr>
            <w:r w:rsidRPr="00967D94">
              <w:rPr>
                <w:b/>
                <w:bCs/>
              </w:rPr>
              <w:t>Financial statements</w:t>
            </w:r>
          </w:p>
          <w:p w14:paraId="5640318A" w14:textId="77777777" w:rsidR="000B7C65" w:rsidRPr="00967D94" w:rsidRDefault="000B7C65" w:rsidP="00967D94">
            <w:pPr>
              <w:pStyle w:val="TableofFigures"/>
            </w:pPr>
            <w:r w:rsidRPr="00967D94">
              <w:t xml:space="preserve">If the </w:t>
            </w:r>
            <w:r w:rsidRPr="00967D94">
              <w:rPr>
                <w:b/>
                <w:bCs/>
              </w:rPr>
              <w:t>issuer</w:t>
            </w:r>
            <w:r w:rsidRPr="00967D94">
              <w:t xml:space="preserve"> prepares both its own and consolidated financial statements, it must include at least the consolidated financial statements in the </w:t>
            </w:r>
            <w:r w:rsidRPr="00967D94">
              <w:rPr>
                <w:b/>
                <w:bCs/>
              </w:rPr>
              <w:t>admission particulars</w:t>
            </w:r>
            <w:r w:rsidRPr="00967D94">
              <w:t>.</w:t>
            </w:r>
          </w:p>
          <w:p w14:paraId="74E54C83" w14:textId="77B95AF7" w:rsidR="000B7C65" w:rsidRPr="00967D94" w:rsidRDefault="000B7C65" w:rsidP="00967D94">
            <w:pPr>
              <w:pStyle w:val="TableofFigures"/>
            </w:pPr>
            <w:r w:rsidRPr="00967D94">
              <w:rPr>
                <w:color w:val="001DFF" w:themeColor="text2"/>
              </w:rPr>
              <w:t xml:space="preserve">An </w:t>
            </w:r>
            <w:r w:rsidRPr="00967D94">
              <w:rPr>
                <w:b/>
                <w:bCs/>
                <w:color w:val="001DFF" w:themeColor="text2"/>
              </w:rPr>
              <w:t>issuer</w:t>
            </w:r>
            <w:r w:rsidRPr="00967D94">
              <w:rPr>
                <w:color w:val="001DFF" w:themeColor="text2"/>
              </w:rPr>
              <w:t xml:space="preserve"> of </w:t>
            </w:r>
            <w:r w:rsidRPr="00967D94">
              <w:rPr>
                <w:b/>
                <w:bCs/>
                <w:color w:val="001DFF" w:themeColor="text2"/>
              </w:rPr>
              <w:t>asset-backed securities</w:t>
            </w:r>
            <w:r w:rsidRPr="00967D94">
              <w:rPr>
                <w:color w:val="001DFF" w:themeColor="text2"/>
              </w:rPr>
              <w:t xml:space="preserve"> or </w:t>
            </w:r>
            <w:r w:rsidRPr="00967D94">
              <w:rPr>
                <w:b/>
                <w:bCs/>
                <w:color w:val="001DFF" w:themeColor="text2"/>
              </w:rPr>
              <w:t>insurance linked securities</w:t>
            </w:r>
            <w:r w:rsidRPr="00967D94">
              <w:rPr>
                <w:color w:val="001DFF" w:themeColor="text2"/>
              </w:rPr>
              <w:t xml:space="preserve"> is not required to comply with this item 11.2.</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53D32" w14:textId="3C50B295" w:rsidR="000B7C65" w:rsidRPr="00077A09" w:rsidRDefault="000B7C65" w:rsidP="000B7C65">
            <w:pPr>
              <w:pStyle w:val="TableofFigures"/>
            </w:pPr>
            <w:r>
              <w:fldChar w:fldCharType="begin">
                <w:ffData>
                  <w:name w:val="Text27"/>
                  <w:enabled/>
                  <w:calcOnExit w:val="0"/>
                  <w:textInput/>
                </w:ffData>
              </w:fldChar>
            </w:r>
            <w:bookmarkStart w:id="32" w:name="Text27"/>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32"/>
          </w:p>
        </w:tc>
        <w:tc>
          <w:tcPr>
            <w:tcW w:w="2053" w:type="dxa"/>
            <w:tcBorders>
              <w:top w:val="single" w:sz="4" w:space="0" w:color="000000" w:themeColor="text1"/>
              <w:left w:val="single" w:sz="4" w:space="0" w:color="000000" w:themeColor="text1"/>
              <w:bottom w:val="single" w:sz="4" w:space="0" w:color="000000" w:themeColor="text1"/>
            </w:tcBorders>
          </w:tcPr>
          <w:p w14:paraId="12F96788" w14:textId="3D4D2F30" w:rsidR="000B7C65" w:rsidRPr="00077A09" w:rsidRDefault="000B7C65" w:rsidP="000B7C65">
            <w:pPr>
              <w:pStyle w:val="TableofFigures"/>
            </w:pPr>
            <w:r>
              <w:fldChar w:fldCharType="begin">
                <w:ffData>
                  <w:name w:val="Text33"/>
                  <w:enabled/>
                  <w:calcOnExit w:val="0"/>
                  <w:textInput/>
                </w:ffData>
              </w:fldChar>
            </w:r>
            <w:bookmarkStart w:id="33" w:name="Text33"/>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33"/>
          </w:p>
        </w:tc>
      </w:tr>
      <w:tr w:rsidR="000B7C65" w:rsidRPr="00077A09" w14:paraId="7EC86AA9" w14:textId="77777777" w:rsidTr="00967D94">
        <w:trPr>
          <w:cnfStyle w:val="000000100000" w:firstRow="0" w:lastRow="0" w:firstColumn="0" w:lastColumn="0" w:oddVBand="0" w:evenVBand="0" w:oddHBand="1" w:evenHBand="0" w:firstRowFirstColumn="0" w:firstRowLastColumn="0" w:lastRowFirstColumn="0" w:lastRowLastColumn="0"/>
        </w:trPr>
        <w:tc>
          <w:tcPr>
            <w:tcW w:w="1042"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3F32F0D5" w14:textId="1C5A803C" w:rsidR="000B7C65" w:rsidRPr="00077A09" w:rsidRDefault="00967D94" w:rsidP="00421887">
            <w:pPr>
              <w:pStyle w:val="TableofFigures"/>
              <w:rPr>
                <w:b/>
                <w:spacing w:val="-2"/>
              </w:rPr>
            </w:pPr>
            <w:r>
              <w:rPr>
                <w:b/>
                <w:spacing w:val="-2"/>
              </w:rPr>
              <w:t>11.</w:t>
            </w:r>
            <w:r w:rsidR="000B7C65" w:rsidRPr="00077A09">
              <w:rPr>
                <w:b/>
                <w:spacing w:val="-2"/>
              </w:rPr>
              <w:t>3</w:t>
            </w:r>
          </w:p>
        </w:tc>
        <w:tc>
          <w:tcPr>
            <w:tcW w:w="6708" w:type="dxa"/>
            <w:tcBorders>
              <w:top w:val="single" w:sz="4" w:space="0" w:color="000000" w:themeColor="text1"/>
              <w:bottom w:val="single" w:sz="4" w:space="0" w:color="000000" w:themeColor="text1"/>
            </w:tcBorders>
            <w:shd w:val="clear" w:color="auto" w:fill="CCD1FF" w:themeFill="text2" w:themeFillTint="33"/>
          </w:tcPr>
          <w:p w14:paraId="6CC9D41A" w14:textId="77777777" w:rsidR="00967D94" w:rsidRPr="00967D94" w:rsidRDefault="00967D94" w:rsidP="00967D94">
            <w:pPr>
              <w:pStyle w:val="TableofFigures"/>
              <w:rPr>
                <w:b/>
                <w:bCs/>
              </w:rPr>
            </w:pPr>
            <w:r w:rsidRPr="00967D94">
              <w:rPr>
                <w:b/>
                <w:bCs/>
              </w:rPr>
              <w:t>Auditing of historical annual financial information</w:t>
            </w:r>
          </w:p>
          <w:p w14:paraId="70F242BD" w14:textId="15DAD21F" w:rsidR="000B7C65" w:rsidRPr="00077A09" w:rsidRDefault="00967D94" w:rsidP="00967D94">
            <w:pPr>
              <w:pStyle w:val="TableofFigures"/>
            </w:pPr>
            <w:r w:rsidRPr="00967D94">
              <w:t xml:space="preserve">An </w:t>
            </w:r>
            <w:r w:rsidRPr="00967D94">
              <w:rPr>
                <w:b/>
                <w:bCs/>
              </w:rPr>
              <w:t>issuer</w:t>
            </w:r>
            <w:r w:rsidRPr="00967D94">
              <w:t xml:space="preserve"> of </w:t>
            </w:r>
            <w:r w:rsidRPr="00967D94">
              <w:rPr>
                <w:b/>
                <w:bCs/>
              </w:rPr>
              <w:t>asset-backed securities</w:t>
            </w:r>
            <w:r w:rsidRPr="00967D94">
              <w:t xml:space="preserve"> or </w:t>
            </w:r>
            <w:r w:rsidRPr="00967D94">
              <w:rPr>
                <w:b/>
                <w:bCs/>
              </w:rPr>
              <w:t>insurance linked securities</w:t>
            </w:r>
            <w:r w:rsidRPr="00967D94">
              <w:t xml:space="preserve"> is not required to comply with this item 11.3.</w:t>
            </w:r>
          </w:p>
        </w:tc>
        <w:tc>
          <w:tcPr>
            <w:tcW w:w="969" w:type="dxa"/>
            <w:tcBorders>
              <w:top w:val="single" w:sz="4" w:space="0" w:color="000000" w:themeColor="text1"/>
              <w:bottom w:val="single" w:sz="4" w:space="0" w:color="000000" w:themeColor="text1"/>
            </w:tcBorders>
            <w:shd w:val="clear" w:color="auto" w:fill="CCD1FF" w:themeFill="text2" w:themeFillTint="33"/>
          </w:tcPr>
          <w:p w14:paraId="18F73CD5" w14:textId="4543541E" w:rsidR="000B7C65" w:rsidRPr="00077A09" w:rsidRDefault="000B7C65" w:rsidP="00421887">
            <w:pPr>
              <w:pStyle w:val="TableofFigures"/>
            </w:pPr>
          </w:p>
        </w:tc>
        <w:tc>
          <w:tcPr>
            <w:tcW w:w="2053" w:type="dxa"/>
            <w:tcBorders>
              <w:top w:val="single" w:sz="4" w:space="0" w:color="000000" w:themeColor="text1"/>
              <w:bottom w:val="single" w:sz="4" w:space="0" w:color="000000" w:themeColor="text1"/>
            </w:tcBorders>
            <w:shd w:val="clear" w:color="auto" w:fill="CCD1FF" w:themeFill="text2" w:themeFillTint="33"/>
          </w:tcPr>
          <w:p w14:paraId="5FE567B5" w14:textId="42FEDE9C" w:rsidR="000B7C65" w:rsidRPr="00077A09" w:rsidRDefault="000B7C65" w:rsidP="00421887">
            <w:pPr>
              <w:pStyle w:val="TableofFigures"/>
            </w:pPr>
          </w:p>
        </w:tc>
      </w:tr>
      <w:tr w:rsidR="00967D94" w:rsidRPr="00077A09" w14:paraId="320DB972" w14:textId="77777777" w:rsidTr="000B7C65">
        <w:trPr>
          <w:cnfStyle w:val="000000010000" w:firstRow="0" w:lastRow="0" w:firstColumn="0" w:lastColumn="0" w:oddVBand="0" w:evenVBand="0" w:oddHBand="0" w:evenHBand="1" w:firstRowFirstColumn="0" w:firstRowLastColumn="0" w:lastRowFirstColumn="0" w:lastRowLastColumn="0"/>
        </w:trPr>
        <w:tc>
          <w:tcPr>
            <w:tcW w:w="1042" w:type="dxa"/>
            <w:tcBorders>
              <w:top w:val="single" w:sz="4" w:space="0" w:color="000000" w:themeColor="text1"/>
              <w:bottom w:val="single" w:sz="4" w:space="0" w:color="000000" w:themeColor="text1"/>
              <w:right w:val="single" w:sz="4" w:space="0" w:color="000000" w:themeColor="text1"/>
            </w:tcBorders>
          </w:tcPr>
          <w:p w14:paraId="69B0C26A" w14:textId="42370F1C" w:rsidR="00967D94" w:rsidRPr="00967D94" w:rsidRDefault="00967D94" w:rsidP="00967D94">
            <w:pPr>
              <w:pStyle w:val="TableofFigures"/>
              <w:rPr>
                <w:b/>
                <w:bCs/>
                <w:spacing w:val="-2"/>
              </w:rPr>
            </w:pPr>
            <w:r w:rsidRPr="00967D94">
              <w:rPr>
                <w:b/>
                <w:bCs/>
                <w:spacing w:val="-2"/>
              </w:rPr>
              <w:t>11.3(1)</w:t>
            </w:r>
          </w:p>
        </w:tc>
        <w:tc>
          <w:tcPr>
            <w:tcW w:w="6708" w:type="dxa"/>
            <w:tcBorders>
              <w:top w:val="single" w:sz="4" w:space="0" w:color="000000" w:themeColor="text1"/>
              <w:bottom w:val="single" w:sz="4" w:space="0" w:color="000000" w:themeColor="text1"/>
              <w:right w:val="single" w:sz="4" w:space="0" w:color="000000" w:themeColor="text1"/>
            </w:tcBorders>
          </w:tcPr>
          <w:p w14:paraId="68922592" w14:textId="4B68B25E" w:rsidR="00967D94" w:rsidRPr="00077A09" w:rsidRDefault="00967D94" w:rsidP="00967D94">
            <w:pPr>
              <w:pStyle w:val="TableofFigures"/>
            </w:pPr>
            <w:r>
              <w:t>A statement that the historical financial information has been</w:t>
            </w:r>
            <w:r>
              <w:rPr>
                <w:spacing w:val="40"/>
              </w:rPr>
              <w:t xml:space="preserve"> </w:t>
            </w:r>
            <w:r>
              <w:t>audited. If audit reports on the historical financial information have been refused by the statutory auditors or if they contain</w:t>
            </w:r>
            <w:r>
              <w:rPr>
                <w:spacing w:val="40"/>
              </w:rPr>
              <w:t xml:space="preserve"> </w:t>
            </w:r>
            <w:r>
              <w:t xml:space="preserve">qualifications or disclaimers, such refusal or such qualifications or disclaimers must be reproduced in </w:t>
            </w:r>
            <w:proofErr w:type="gramStart"/>
            <w:r>
              <w:t>full</w:t>
            </w:r>
            <w:proofErr w:type="gramEnd"/>
            <w:r>
              <w:t xml:space="preserve"> and the reasons given.</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8316C" w14:textId="15265882" w:rsidR="00967D94" w:rsidRPr="00077A09" w:rsidRDefault="00967D94" w:rsidP="00967D94">
            <w:pPr>
              <w:pStyle w:val="TableofFigures"/>
            </w:pPr>
            <w:r>
              <w:fldChar w:fldCharType="begin">
                <w:ffData>
                  <w:name w:val="Text39"/>
                  <w:enabled/>
                  <w:calcOnExit w:val="0"/>
                  <w:textInput/>
                </w:ffData>
              </w:fldChar>
            </w:r>
            <w:r>
              <w:instrText xml:space="preserve"> </w:instrText>
            </w:r>
            <w:bookmarkStart w:id="34" w:name="Text39"/>
            <w:r>
              <w:instrText xml:space="preserve">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34"/>
          </w:p>
        </w:tc>
        <w:tc>
          <w:tcPr>
            <w:tcW w:w="2053" w:type="dxa"/>
            <w:tcBorders>
              <w:top w:val="single" w:sz="4" w:space="0" w:color="000000" w:themeColor="text1"/>
              <w:left w:val="single" w:sz="4" w:space="0" w:color="000000" w:themeColor="text1"/>
              <w:bottom w:val="single" w:sz="4" w:space="0" w:color="000000" w:themeColor="text1"/>
            </w:tcBorders>
          </w:tcPr>
          <w:p w14:paraId="3A4CDED7" w14:textId="2C45CDEE" w:rsidR="00967D94" w:rsidRPr="00077A09" w:rsidRDefault="00967D94" w:rsidP="00967D94">
            <w:pPr>
              <w:pStyle w:val="TableofFigures"/>
              <w:rPr>
                <w:i/>
                <w:iCs/>
                <w:color w:val="001DFF" w:themeColor="text2"/>
              </w:rPr>
            </w:pPr>
            <w:r>
              <w:rPr>
                <w:i/>
                <w:iCs/>
                <w:color w:val="001DFF" w:themeColor="text2"/>
              </w:rPr>
              <w:fldChar w:fldCharType="begin">
                <w:ffData>
                  <w:name w:val="Text43"/>
                  <w:enabled/>
                  <w:calcOnExit w:val="0"/>
                  <w:textInput/>
                </w:ffData>
              </w:fldChar>
            </w:r>
            <w:bookmarkStart w:id="35" w:name="Text43"/>
            <w:r>
              <w:rPr>
                <w:i/>
                <w:iCs/>
                <w:color w:val="001DFF" w:themeColor="text2"/>
              </w:rPr>
              <w:instrText xml:space="preserve"> FORMTEXT </w:instrText>
            </w:r>
            <w:r>
              <w:rPr>
                <w:i/>
                <w:iCs/>
                <w:color w:val="001DFF" w:themeColor="text2"/>
              </w:rPr>
            </w:r>
            <w:r>
              <w:rPr>
                <w:i/>
                <w:iCs/>
                <w:color w:val="001DFF" w:themeColor="text2"/>
              </w:rPr>
              <w:fldChar w:fldCharType="separate"/>
            </w:r>
            <w:r w:rsidR="00935F68">
              <w:rPr>
                <w:i/>
                <w:iCs/>
                <w:noProof/>
                <w:color w:val="001DFF" w:themeColor="text2"/>
              </w:rPr>
              <w:t> </w:t>
            </w:r>
            <w:r w:rsidR="00935F68">
              <w:rPr>
                <w:i/>
                <w:iCs/>
                <w:noProof/>
                <w:color w:val="001DFF" w:themeColor="text2"/>
              </w:rPr>
              <w:t> </w:t>
            </w:r>
            <w:r w:rsidR="00935F68">
              <w:rPr>
                <w:i/>
                <w:iCs/>
                <w:noProof/>
                <w:color w:val="001DFF" w:themeColor="text2"/>
              </w:rPr>
              <w:t> </w:t>
            </w:r>
            <w:r w:rsidR="00935F68">
              <w:rPr>
                <w:i/>
                <w:iCs/>
                <w:noProof/>
                <w:color w:val="001DFF" w:themeColor="text2"/>
              </w:rPr>
              <w:t> </w:t>
            </w:r>
            <w:r w:rsidR="00935F68">
              <w:rPr>
                <w:i/>
                <w:iCs/>
                <w:noProof/>
                <w:color w:val="001DFF" w:themeColor="text2"/>
              </w:rPr>
              <w:t> </w:t>
            </w:r>
            <w:r>
              <w:rPr>
                <w:i/>
                <w:iCs/>
                <w:color w:val="001DFF" w:themeColor="text2"/>
              </w:rPr>
              <w:fldChar w:fldCharType="end"/>
            </w:r>
            <w:bookmarkEnd w:id="35"/>
          </w:p>
        </w:tc>
      </w:tr>
      <w:tr w:rsidR="00967D94" w:rsidRPr="0075482D" w14:paraId="679E322C" w14:textId="77777777" w:rsidTr="000B7C65">
        <w:trPr>
          <w:cnfStyle w:val="000000100000" w:firstRow="0" w:lastRow="0" w:firstColumn="0" w:lastColumn="0" w:oddVBand="0" w:evenVBand="0" w:oddHBand="1" w:evenHBand="0" w:firstRowFirstColumn="0" w:firstRowLastColumn="0" w:lastRowFirstColumn="0" w:lastRowLastColumn="0"/>
        </w:trPr>
        <w:tc>
          <w:tcPr>
            <w:tcW w:w="1042" w:type="dxa"/>
            <w:tcBorders>
              <w:top w:val="single" w:sz="4" w:space="0" w:color="000000" w:themeColor="text1"/>
              <w:bottom w:val="single" w:sz="4" w:space="0" w:color="000000" w:themeColor="text1"/>
              <w:right w:val="single" w:sz="4" w:space="0" w:color="000000" w:themeColor="text1"/>
            </w:tcBorders>
          </w:tcPr>
          <w:p w14:paraId="53900E00" w14:textId="40E85E08" w:rsidR="00967D94" w:rsidRPr="00967D94" w:rsidRDefault="00967D94" w:rsidP="00967D94">
            <w:pPr>
              <w:pStyle w:val="TableofFigures"/>
              <w:rPr>
                <w:b/>
                <w:bCs/>
                <w:spacing w:val="-2"/>
              </w:rPr>
            </w:pPr>
            <w:r w:rsidRPr="00967D94">
              <w:rPr>
                <w:b/>
                <w:bCs/>
                <w:spacing w:val="-2"/>
              </w:rPr>
              <w:t>11.3(2)</w:t>
            </w:r>
          </w:p>
        </w:tc>
        <w:tc>
          <w:tcPr>
            <w:tcW w:w="6708" w:type="dxa"/>
            <w:tcBorders>
              <w:top w:val="single" w:sz="4" w:space="0" w:color="000000" w:themeColor="text1"/>
              <w:bottom w:val="single" w:sz="4" w:space="0" w:color="000000" w:themeColor="text1"/>
              <w:right w:val="single" w:sz="4" w:space="0" w:color="000000" w:themeColor="text1"/>
            </w:tcBorders>
          </w:tcPr>
          <w:p w14:paraId="5875E9B2" w14:textId="365CB103" w:rsidR="00967D94" w:rsidRPr="00B10B50" w:rsidRDefault="00967D94" w:rsidP="00B10B50">
            <w:pPr>
              <w:pStyle w:val="TableofFigures"/>
            </w:pPr>
            <w:r w:rsidRPr="00B10B50">
              <w:t xml:space="preserve">An indication of other information in the </w:t>
            </w:r>
            <w:r w:rsidRPr="00B10B50">
              <w:rPr>
                <w:b/>
                <w:bCs/>
              </w:rPr>
              <w:t>admission particulars</w:t>
            </w:r>
            <w:r w:rsidRPr="00B10B50">
              <w:t xml:space="preserve"> which has been audited by the auditors.</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32762" w14:textId="5D9D25B7" w:rsidR="00967D94" w:rsidRPr="0075482D" w:rsidRDefault="00967D94" w:rsidP="00967D94">
            <w:pPr>
              <w:pStyle w:val="TableofFigures"/>
            </w:pPr>
            <w:r>
              <w:fldChar w:fldCharType="begin">
                <w:ffData>
                  <w:name w:val="Text40"/>
                  <w:enabled/>
                  <w:calcOnExit w:val="0"/>
                  <w:textInput/>
                </w:ffData>
              </w:fldChar>
            </w:r>
            <w:bookmarkStart w:id="36" w:name="Text40"/>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36"/>
          </w:p>
        </w:tc>
        <w:tc>
          <w:tcPr>
            <w:tcW w:w="2053" w:type="dxa"/>
            <w:tcBorders>
              <w:top w:val="single" w:sz="4" w:space="0" w:color="000000" w:themeColor="text1"/>
              <w:left w:val="single" w:sz="4" w:space="0" w:color="000000" w:themeColor="text1"/>
              <w:bottom w:val="single" w:sz="4" w:space="0" w:color="000000" w:themeColor="text1"/>
            </w:tcBorders>
          </w:tcPr>
          <w:p w14:paraId="2E5AACA6" w14:textId="5697500B" w:rsidR="00967D94" w:rsidRDefault="00967D94" w:rsidP="00967D94">
            <w:pPr>
              <w:pStyle w:val="TableofFigures"/>
            </w:pPr>
            <w:r>
              <w:fldChar w:fldCharType="begin">
                <w:ffData>
                  <w:name w:val="Text44"/>
                  <w:enabled/>
                  <w:calcOnExit w:val="0"/>
                  <w:textInput/>
                </w:ffData>
              </w:fldChar>
            </w:r>
            <w:bookmarkStart w:id="37" w:name="Text44"/>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37"/>
          </w:p>
        </w:tc>
      </w:tr>
      <w:tr w:rsidR="00967D94" w:rsidRPr="0075482D" w14:paraId="43677060" w14:textId="77777777" w:rsidTr="000B7C65">
        <w:trPr>
          <w:cnfStyle w:val="000000010000" w:firstRow="0" w:lastRow="0" w:firstColumn="0" w:lastColumn="0" w:oddVBand="0" w:evenVBand="0" w:oddHBand="0" w:evenHBand="1" w:firstRowFirstColumn="0" w:firstRowLastColumn="0" w:lastRowFirstColumn="0" w:lastRowLastColumn="0"/>
        </w:trPr>
        <w:tc>
          <w:tcPr>
            <w:tcW w:w="1042" w:type="dxa"/>
            <w:tcBorders>
              <w:top w:val="single" w:sz="4" w:space="0" w:color="000000" w:themeColor="text1"/>
              <w:bottom w:val="single" w:sz="4" w:space="0" w:color="000000" w:themeColor="text1"/>
              <w:right w:val="single" w:sz="4" w:space="0" w:color="000000" w:themeColor="text1"/>
            </w:tcBorders>
          </w:tcPr>
          <w:p w14:paraId="2A1881C1" w14:textId="0F2C17CA" w:rsidR="00967D94" w:rsidRPr="00967D94" w:rsidRDefault="00967D94" w:rsidP="00967D94">
            <w:pPr>
              <w:pStyle w:val="TableofFigures"/>
              <w:rPr>
                <w:b/>
                <w:bCs/>
                <w:spacing w:val="-2"/>
              </w:rPr>
            </w:pPr>
            <w:r w:rsidRPr="00967D94">
              <w:rPr>
                <w:b/>
                <w:bCs/>
                <w:spacing w:val="-2"/>
              </w:rPr>
              <w:lastRenderedPageBreak/>
              <w:t>11.3(3)</w:t>
            </w:r>
          </w:p>
        </w:tc>
        <w:tc>
          <w:tcPr>
            <w:tcW w:w="6708" w:type="dxa"/>
            <w:tcBorders>
              <w:top w:val="single" w:sz="4" w:space="0" w:color="000000" w:themeColor="text1"/>
              <w:bottom w:val="single" w:sz="4" w:space="0" w:color="000000" w:themeColor="text1"/>
              <w:right w:val="single" w:sz="4" w:space="0" w:color="000000" w:themeColor="text1"/>
            </w:tcBorders>
          </w:tcPr>
          <w:p w14:paraId="09368D87" w14:textId="29994E77" w:rsidR="00967D94" w:rsidRDefault="00967D94" w:rsidP="00967D94">
            <w:pPr>
              <w:pStyle w:val="TableofFigures"/>
            </w:pPr>
            <w:r>
              <w:t xml:space="preserve">Where financial data in the </w:t>
            </w:r>
            <w:r w:rsidRPr="00967D94">
              <w:rPr>
                <w:b/>
                <w:bCs/>
              </w:rPr>
              <w:t>admission particulars</w:t>
            </w:r>
            <w:r>
              <w:t xml:space="preserve"> is not extracted from the </w:t>
            </w:r>
            <w:r w:rsidRPr="00967D94">
              <w:rPr>
                <w:b/>
                <w:bCs/>
              </w:rPr>
              <w:t>issuer's</w:t>
            </w:r>
            <w:r>
              <w:t xml:space="preserve"> audited financial statements, an indication of the source of the data and a statement that the data is unaudited.</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0214E" w14:textId="2A368F18" w:rsidR="00967D94" w:rsidRPr="0075482D" w:rsidRDefault="00967D94" w:rsidP="00967D94">
            <w:pPr>
              <w:pStyle w:val="TableofFigures"/>
            </w:pPr>
            <w:r>
              <w:fldChar w:fldCharType="begin">
                <w:ffData>
                  <w:name w:val="Text41"/>
                  <w:enabled/>
                  <w:calcOnExit w:val="0"/>
                  <w:textInput/>
                </w:ffData>
              </w:fldChar>
            </w:r>
            <w:bookmarkStart w:id="38" w:name="Text41"/>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38"/>
          </w:p>
        </w:tc>
        <w:tc>
          <w:tcPr>
            <w:tcW w:w="2053" w:type="dxa"/>
            <w:tcBorders>
              <w:top w:val="single" w:sz="4" w:space="0" w:color="000000" w:themeColor="text1"/>
              <w:left w:val="single" w:sz="4" w:space="0" w:color="000000" w:themeColor="text1"/>
              <w:bottom w:val="single" w:sz="4" w:space="0" w:color="000000" w:themeColor="text1"/>
            </w:tcBorders>
          </w:tcPr>
          <w:p w14:paraId="0D6A55BA" w14:textId="00F0C8BF" w:rsidR="00967D94" w:rsidRDefault="00967D94" w:rsidP="00967D94">
            <w:pPr>
              <w:pStyle w:val="TableofFigures"/>
            </w:pPr>
            <w:r>
              <w:fldChar w:fldCharType="begin">
                <w:ffData>
                  <w:name w:val="Text45"/>
                  <w:enabled/>
                  <w:calcOnExit w:val="0"/>
                  <w:textInput/>
                </w:ffData>
              </w:fldChar>
            </w:r>
            <w:bookmarkStart w:id="39" w:name="Text45"/>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39"/>
          </w:p>
        </w:tc>
      </w:tr>
      <w:tr w:rsidR="00967D94" w:rsidRPr="0075482D" w14:paraId="58FAFB3D" w14:textId="77777777" w:rsidTr="000B7C65">
        <w:trPr>
          <w:cnfStyle w:val="000000100000" w:firstRow="0" w:lastRow="0" w:firstColumn="0" w:lastColumn="0" w:oddVBand="0" w:evenVBand="0" w:oddHBand="1" w:evenHBand="0" w:firstRowFirstColumn="0" w:firstRowLastColumn="0" w:lastRowFirstColumn="0" w:lastRowLastColumn="0"/>
        </w:trPr>
        <w:tc>
          <w:tcPr>
            <w:tcW w:w="1042" w:type="dxa"/>
            <w:tcBorders>
              <w:top w:val="single" w:sz="4" w:space="0" w:color="000000" w:themeColor="text1"/>
              <w:bottom w:val="single" w:sz="4" w:space="0" w:color="000000" w:themeColor="text1"/>
              <w:right w:val="single" w:sz="4" w:space="0" w:color="000000" w:themeColor="text1"/>
            </w:tcBorders>
          </w:tcPr>
          <w:p w14:paraId="4DF065B3" w14:textId="7385969B" w:rsidR="00967D94" w:rsidRPr="00967D94" w:rsidRDefault="00967D94" w:rsidP="00967D94">
            <w:pPr>
              <w:pStyle w:val="TableofFigures"/>
              <w:rPr>
                <w:b/>
                <w:bCs/>
                <w:spacing w:val="-2"/>
              </w:rPr>
            </w:pPr>
            <w:r w:rsidRPr="00967D94">
              <w:rPr>
                <w:b/>
                <w:bCs/>
                <w:spacing w:val="-4"/>
              </w:rPr>
              <w:t>11.4</w:t>
            </w:r>
          </w:p>
        </w:tc>
        <w:tc>
          <w:tcPr>
            <w:tcW w:w="6708" w:type="dxa"/>
            <w:tcBorders>
              <w:top w:val="single" w:sz="4" w:space="0" w:color="000000" w:themeColor="text1"/>
              <w:bottom w:val="single" w:sz="4" w:space="0" w:color="000000" w:themeColor="text1"/>
              <w:right w:val="single" w:sz="4" w:space="0" w:color="000000" w:themeColor="text1"/>
            </w:tcBorders>
          </w:tcPr>
          <w:p w14:paraId="66EFC04D" w14:textId="77777777" w:rsidR="00967D94" w:rsidRPr="00967D94" w:rsidRDefault="00967D94" w:rsidP="00967D94">
            <w:pPr>
              <w:pStyle w:val="TableofFigures"/>
              <w:rPr>
                <w:b/>
                <w:bCs/>
              </w:rPr>
            </w:pPr>
            <w:r w:rsidRPr="00967D94">
              <w:rPr>
                <w:b/>
                <w:bCs/>
              </w:rPr>
              <w:t>Age</w:t>
            </w:r>
            <w:r w:rsidRPr="00967D94">
              <w:rPr>
                <w:b/>
                <w:bCs/>
                <w:spacing w:val="-4"/>
              </w:rPr>
              <w:t xml:space="preserve"> </w:t>
            </w:r>
            <w:r w:rsidRPr="00967D94">
              <w:rPr>
                <w:b/>
                <w:bCs/>
              </w:rPr>
              <w:t>of</w:t>
            </w:r>
            <w:r w:rsidRPr="00967D94">
              <w:rPr>
                <w:b/>
                <w:bCs/>
                <w:spacing w:val="-3"/>
              </w:rPr>
              <w:t xml:space="preserve"> </w:t>
            </w:r>
            <w:r w:rsidRPr="00967D94">
              <w:rPr>
                <w:b/>
                <w:bCs/>
              </w:rPr>
              <w:t>latest</w:t>
            </w:r>
            <w:r w:rsidRPr="00967D94">
              <w:rPr>
                <w:b/>
                <w:bCs/>
                <w:spacing w:val="-3"/>
              </w:rPr>
              <w:t xml:space="preserve"> </w:t>
            </w:r>
            <w:r w:rsidRPr="00967D94">
              <w:rPr>
                <w:b/>
                <w:bCs/>
              </w:rPr>
              <w:t>financial</w:t>
            </w:r>
            <w:r w:rsidRPr="00967D94">
              <w:rPr>
                <w:b/>
                <w:bCs/>
                <w:spacing w:val="-3"/>
              </w:rPr>
              <w:t xml:space="preserve"> </w:t>
            </w:r>
            <w:r w:rsidRPr="00967D94">
              <w:rPr>
                <w:b/>
                <w:bCs/>
                <w:spacing w:val="-2"/>
              </w:rPr>
              <w:t>information</w:t>
            </w:r>
          </w:p>
          <w:p w14:paraId="16B13DE4" w14:textId="77777777" w:rsidR="00967D94" w:rsidRDefault="00967D94" w:rsidP="00967D94">
            <w:pPr>
              <w:pStyle w:val="TableofFigures"/>
            </w:pPr>
            <w:r>
              <w:t xml:space="preserve">The last year of audited financial information may not be older than 18 months from the date of the </w:t>
            </w:r>
            <w:r w:rsidRPr="00967D94">
              <w:rPr>
                <w:b/>
                <w:bCs/>
              </w:rPr>
              <w:t>admission particulars</w:t>
            </w:r>
            <w:r>
              <w:t>.</w:t>
            </w:r>
          </w:p>
          <w:p w14:paraId="1A7A55DA" w14:textId="1011ABDA" w:rsidR="00967D94" w:rsidRPr="00967D94" w:rsidRDefault="00967D94" w:rsidP="00967D94">
            <w:pPr>
              <w:pStyle w:val="TableofFigures"/>
            </w:pPr>
            <w:r w:rsidRPr="00967D94">
              <w:rPr>
                <w:color w:val="001DFF" w:themeColor="text2"/>
              </w:rPr>
              <w:t>An issuer of asset-backed securities or insurance linked securities is not required to comply with this item 11.4.</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C4D28" w14:textId="2A3CC8D8" w:rsidR="00967D94" w:rsidRPr="0075482D" w:rsidRDefault="00967D94" w:rsidP="00967D94">
            <w:pPr>
              <w:pStyle w:val="TableofFigures"/>
            </w:pPr>
            <w:r>
              <w:fldChar w:fldCharType="begin">
                <w:ffData>
                  <w:name w:val="Text42"/>
                  <w:enabled/>
                  <w:calcOnExit w:val="0"/>
                  <w:textInput/>
                </w:ffData>
              </w:fldChar>
            </w:r>
            <w:bookmarkStart w:id="40" w:name="Text42"/>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40"/>
          </w:p>
        </w:tc>
        <w:tc>
          <w:tcPr>
            <w:tcW w:w="2053" w:type="dxa"/>
            <w:tcBorders>
              <w:top w:val="single" w:sz="4" w:space="0" w:color="000000" w:themeColor="text1"/>
              <w:left w:val="single" w:sz="4" w:space="0" w:color="000000" w:themeColor="text1"/>
              <w:bottom w:val="single" w:sz="4" w:space="0" w:color="000000" w:themeColor="text1"/>
            </w:tcBorders>
          </w:tcPr>
          <w:p w14:paraId="3E68E3E1" w14:textId="15F4F944" w:rsidR="00967D94" w:rsidRDefault="00967D94" w:rsidP="00967D94">
            <w:pPr>
              <w:pStyle w:val="TableofFigures"/>
            </w:pPr>
            <w:r>
              <w:fldChar w:fldCharType="begin">
                <w:ffData>
                  <w:name w:val="Text46"/>
                  <w:enabled/>
                  <w:calcOnExit w:val="0"/>
                  <w:textInput/>
                </w:ffData>
              </w:fldChar>
            </w:r>
            <w:bookmarkStart w:id="41" w:name="Text46"/>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41"/>
          </w:p>
        </w:tc>
      </w:tr>
      <w:tr w:rsidR="00967D94" w:rsidRPr="0075482D" w14:paraId="28BC15A9" w14:textId="77777777" w:rsidTr="000B7C65">
        <w:trPr>
          <w:cnfStyle w:val="000000010000" w:firstRow="0" w:lastRow="0" w:firstColumn="0" w:lastColumn="0" w:oddVBand="0" w:evenVBand="0" w:oddHBand="0" w:evenHBand="1" w:firstRowFirstColumn="0" w:firstRowLastColumn="0" w:lastRowFirstColumn="0" w:lastRowLastColumn="0"/>
        </w:trPr>
        <w:tc>
          <w:tcPr>
            <w:tcW w:w="1042" w:type="dxa"/>
            <w:tcBorders>
              <w:top w:val="single" w:sz="4" w:space="0" w:color="000000" w:themeColor="text1"/>
              <w:bottom w:val="single" w:sz="4" w:space="0" w:color="000000" w:themeColor="text1"/>
              <w:right w:val="single" w:sz="4" w:space="0" w:color="000000" w:themeColor="text1"/>
            </w:tcBorders>
          </w:tcPr>
          <w:p w14:paraId="00CA0671" w14:textId="0809D016" w:rsidR="00967D94" w:rsidRPr="00967D94" w:rsidRDefault="00967D94" w:rsidP="00967D94">
            <w:pPr>
              <w:pStyle w:val="TableofFigures"/>
              <w:rPr>
                <w:b/>
                <w:bCs/>
                <w:spacing w:val="-2"/>
              </w:rPr>
            </w:pPr>
            <w:r w:rsidRPr="00967D94">
              <w:rPr>
                <w:b/>
                <w:bCs/>
                <w:spacing w:val="-4"/>
              </w:rPr>
              <w:t>11.5</w:t>
            </w:r>
          </w:p>
        </w:tc>
        <w:tc>
          <w:tcPr>
            <w:tcW w:w="6708" w:type="dxa"/>
            <w:tcBorders>
              <w:top w:val="single" w:sz="4" w:space="0" w:color="000000" w:themeColor="text1"/>
              <w:bottom w:val="single" w:sz="4" w:space="0" w:color="000000" w:themeColor="text1"/>
              <w:right w:val="single" w:sz="4" w:space="0" w:color="000000" w:themeColor="text1"/>
            </w:tcBorders>
          </w:tcPr>
          <w:p w14:paraId="7B809D2D" w14:textId="77777777" w:rsidR="00967D94" w:rsidRPr="00967D94" w:rsidRDefault="00967D94" w:rsidP="00967D94">
            <w:pPr>
              <w:pStyle w:val="TableofFigures"/>
              <w:rPr>
                <w:b/>
                <w:bCs/>
              </w:rPr>
            </w:pPr>
            <w:r w:rsidRPr="00967D94">
              <w:rPr>
                <w:b/>
                <w:bCs/>
              </w:rPr>
              <w:t>Legal</w:t>
            </w:r>
            <w:r w:rsidRPr="00967D94">
              <w:rPr>
                <w:b/>
                <w:bCs/>
                <w:spacing w:val="-5"/>
              </w:rPr>
              <w:t xml:space="preserve"> </w:t>
            </w:r>
            <w:r w:rsidRPr="00967D94">
              <w:rPr>
                <w:b/>
                <w:bCs/>
              </w:rPr>
              <w:t>and</w:t>
            </w:r>
            <w:r w:rsidRPr="00967D94">
              <w:rPr>
                <w:b/>
                <w:bCs/>
                <w:spacing w:val="-5"/>
              </w:rPr>
              <w:t xml:space="preserve"> </w:t>
            </w:r>
            <w:r w:rsidRPr="00967D94">
              <w:rPr>
                <w:b/>
                <w:bCs/>
              </w:rPr>
              <w:t>arbitration</w:t>
            </w:r>
            <w:r w:rsidRPr="00967D94">
              <w:rPr>
                <w:b/>
                <w:bCs/>
                <w:spacing w:val="-4"/>
              </w:rPr>
              <w:t xml:space="preserve"> </w:t>
            </w:r>
            <w:r w:rsidRPr="00967D94">
              <w:rPr>
                <w:b/>
                <w:bCs/>
                <w:spacing w:val="-2"/>
              </w:rPr>
              <w:t>proceedings</w:t>
            </w:r>
          </w:p>
          <w:p w14:paraId="6165C5E3" w14:textId="101AC89A" w:rsidR="00967D94" w:rsidRDefault="00967D94" w:rsidP="00967D94">
            <w:pPr>
              <w:pStyle w:val="TableofFigures"/>
            </w:pPr>
            <w:r>
              <w:t>Information on any governmental, legal or arbitration proceedings (including</w:t>
            </w:r>
            <w:r>
              <w:rPr>
                <w:spacing w:val="-3"/>
              </w:rPr>
              <w:t xml:space="preserve"> </w:t>
            </w:r>
            <w:r>
              <w:t>any</w:t>
            </w:r>
            <w:r>
              <w:rPr>
                <w:spacing w:val="-3"/>
              </w:rPr>
              <w:t xml:space="preserve"> </w:t>
            </w:r>
            <w:r>
              <w:t>such</w:t>
            </w:r>
            <w:r>
              <w:rPr>
                <w:spacing w:val="-3"/>
              </w:rPr>
              <w:t xml:space="preserve"> </w:t>
            </w:r>
            <w:r>
              <w:t>proceedings</w:t>
            </w:r>
            <w:r>
              <w:rPr>
                <w:spacing w:val="-3"/>
              </w:rPr>
              <w:t xml:space="preserve"> </w:t>
            </w:r>
            <w:r>
              <w:t>which</w:t>
            </w:r>
            <w:r>
              <w:rPr>
                <w:spacing w:val="-3"/>
              </w:rPr>
              <w:t xml:space="preserve"> </w:t>
            </w:r>
            <w:r>
              <w:t>are</w:t>
            </w:r>
            <w:r>
              <w:rPr>
                <w:spacing w:val="-3"/>
              </w:rPr>
              <w:t xml:space="preserve"> </w:t>
            </w:r>
            <w:r>
              <w:t>pending</w:t>
            </w:r>
            <w:r>
              <w:rPr>
                <w:spacing w:val="-3"/>
              </w:rPr>
              <w:t xml:space="preserve"> </w:t>
            </w:r>
            <w:r>
              <w:t>or</w:t>
            </w:r>
            <w:r>
              <w:rPr>
                <w:spacing w:val="-4"/>
              </w:rPr>
              <w:t xml:space="preserve"> </w:t>
            </w:r>
            <w:r>
              <w:t>threatened)</w:t>
            </w:r>
            <w:r>
              <w:rPr>
                <w:spacing w:val="-4"/>
              </w:rPr>
              <w:t xml:space="preserve"> </w:t>
            </w:r>
            <w:r>
              <w:t xml:space="preserve">of which the </w:t>
            </w:r>
            <w:r w:rsidRPr="00967D94">
              <w:rPr>
                <w:b/>
                <w:bCs/>
              </w:rPr>
              <w:t>issuer</w:t>
            </w:r>
            <w:r>
              <w:t xml:space="preserve"> is aware, during a period covering at least the previous 12 months, which may have, or have had in the recent</w:t>
            </w:r>
            <w:r>
              <w:rPr>
                <w:spacing w:val="40"/>
              </w:rPr>
              <w:t xml:space="preserve"> </w:t>
            </w:r>
            <w:r>
              <w:t xml:space="preserve">past, significant effects on the </w:t>
            </w:r>
            <w:r w:rsidRPr="00967D94">
              <w:rPr>
                <w:b/>
                <w:bCs/>
              </w:rPr>
              <w:t>issuer’s</w:t>
            </w:r>
            <w:r>
              <w:t xml:space="preserve"> ability to meet its obligations to holders of </w:t>
            </w:r>
            <w:r w:rsidRPr="00967D94">
              <w:rPr>
                <w:b/>
                <w:bCs/>
              </w:rPr>
              <w:t>Securities</w:t>
            </w:r>
            <w:r>
              <w:t xml:space="preserve"> or an appropriate negative statement.</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56F15" w14:textId="4DF4D356" w:rsidR="00967D94" w:rsidRPr="0075482D" w:rsidRDefault="00967D94" w:rsidP="00967D94">
            <w:pPr>
              <w:pStyle w:val="TableofFigures"/>
            </w:pPr>
            <w:r>
              <w:fldChar w:fldCharType="begin">
                <w:ffData>
                  <w:name w:val="Text47"/>
                  <w:enabled/>
                  <w:calcOnExit w:val="0"/>
                  <w:textInput/>
                </w:ffData>
              </w:fldChar>
            </w:r>
            <w:bookmarkStart w:id="42" w:name="Text47"/>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42"/>
          </w:p>
        </w:tc>
        <w:tc>
          <w:tcPr>
            <w:tcW w:w="2053" w:type="dxa"/>
            <w:tcBorders>
              <w:top w:val="single" w:sz="4" w:space="0" w:color="000000" w:themeColor="text1"/>
              <w:left w:val="single" w:sz="4" w:space="0" w:color="000000" w:themeColor="text1"/>
              <w:bottom w:val="single" w:sz="4" w:space="0" w:color="000000" w:themeColor="text1"/>
            </w:tcBorders>
          </w:tcPr>
          <w:p w14:paraId="066340DD" w14:textId="740672AF" w:rsidR="00967D94" w:rsidRDefault="00967D94" w:rsidP="00967D94">
            <w:pPr>
              <w:pStyle w:val="TableofFigures"/>
            </w:pPr>
            <w:r>
              <w:fldChar w:fldCharType="begin">
                <w:ffData>
                  <w:name w:val="Text50"/>
                  <w:enabled/>
                  <w:calcOnExit w:val="0"/>
                  <w:textInput/>
                </w:ffData>
              </w:fldChar>
            </w:r>
            <w:bookmarkStart w:id="43" w:name="Text50"/>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43"/>
          </w:p>
        </w:tc>
      </w:tr>
      <w:tr w:rsidR="00967D94" w:rsidRPr="0075482D" w14:paraId="7A497FDC" w14:textId="77777777" w:rsidTr="000B7C65">
        <w:trPr>
          <w:cnfStyle w:val="000000100000" w:firstRow="0" w:lastRow="0" w:firstColumn="0" w:lastColumn="0" w:oddVBand="0" w:evenVBand="0" w:oddHBand="1" w:evenHBand="0" w:firstRowFirstColumn="0" w:firstRowLastColumn="0" w:lastRowFirstColumn="0" w:lastRowLastColumn="0"/>
        </w:trPr>
        <w:tc>
          <w:tcPr>
            <w:tcW w:w="1042" w:type="dxa"/>
            <w:tcBorders>
              <w:top w:val="single" w:sz="4" w:space="0" w:color="000000" w:themeColor="text1"/>
              <w:bottom w:val="single" w:sz="4" w:space="0" w:color="000000" w:themeColor="text1"/>
              <w:right w:val="single" w:sz="4" w:space="0" w:color="000000" w:themeColor="text1"/>
            </w:tcBorders>
          </w:tcPr>
          <w:p w14:paraId="7AD331AA" w14:textId="5BC39E78" w:rsidR="00967D94" w:rsidRPr="00967D94" w:rsidRDefault="00967D94" w:rsidP="00967D94">
            <w:pPr>
              <w:pStyle w:val="TableofFigures"/>
              <w:rPr>
                <w:b/>
                <w:bCs/>
                <w:spacing w:val="-2"/>
              </w:rPr>
            </w:pPr>
            <w:r w:rsidRPr="00967D94">
              <w:rPr>
                <w:b/>
                <w:bCs/>
                <w:spacing w:val="-4"/>
              </w:rPr>
              <w:t>11.6</w:t>
            </w:r>
          </w:p>
        </w:tc>
        <w:tc>
          <w:tcPr>
            <w:tcW w:w="6708" w:type="dxa"/>
            <w:tcBorders>
              <w:top w:val="single" w:sz="4" w:space="0" w:color="000000" w:themeColor="text1"/>
              <w:bottom w:val="single" w:sz="4" w:space="0" w:color="000000" w:themeColor="text1"/>
              <w:right w:val="single" w:sz="4" w:space="0" w:color="000000" w:themeColor="text1"/>
            </w:tcBorders>
          </w:tcPr>
          <w:p w14:paraId="7AA343F9" w14:textId="77777777" w:rsidR="00967D94" w:rsidRPr="00967D94" w:rsidRDefault="00967D94" w:rsidP="00967D94">
            <w:pPr>
              <w:pStyle w:val="TableofFigures"/>
              <w:rPr>
                <w:b/>
                <w:bCs/>
              </w:rPr>
            </w:pPr>
            <w:r w:rsidRPr="00967D94">
              <w:rPr>
                <w:b/>
                <w:bCs/>
              </w:rPr>
              <w:t>Significant</w:t>
            </w:r>
            <w:r w:rsidRPr="00967D94">
              <w:rPr>
                <w:b/>
                <w:bCs/>
                <w:spacing w:val="-5"/>
              </w:rPr>
              <w:t xml:space="preserve"> </w:t>
            </w:r>
            <w:r w:rsidRPr="00967D94">
              <w:rPr>
                <w:b/>
                <w:bCs/>
              </w:rPr>
              <w:t>change</w:t>
            </w:r>
            <w:r w:rsidRPr="00967D94">
              <w:rPr>
                <w:b/>
                <w:bCs/>
                <w:spacing w:val="-4"/>
              </w:rPr>
              <w:t xml:space="preserve"> </w:t>
            </w:r>
            <w:r w:rsidRPr="00967D94">
              <w:rPr>
                <w:b/>
                <w:bCs/>
              </w:rPr>
              <w:t>in</w:t>
            </w:r>
            <w:r w:rsidRPr="00967D94">
              <w:rPr>
                <w:b/>
                <w:bCs/>
                <w:spacing w:val="-4"/>
              </w:rPr>
              <w:t xml:space="preserve"> </w:t>
            </w:r>
            <w:r w:rsidRPr="00967D94">
              <w:rPr>
                <w:b/>
                <w:bCs/>
              </w:rPr>
              <w:t>the</w:t>
            </w:r>
            <w:r w:rsidRPr="00967D94">
              <w:rPr>
                <w:b/>
                <w:bCs/>
                <w:spacing w:val="-4"/>
              </w:rPr>
              <w:t xml:space="preserve"> </w:t>
            </w:r>
            <w:r w:rsidRPr="00967D94">
              <w:rPr>
                <w:b/>
                <w:bCs/>
              </w:rPr>
              <w:t>issuer’s</w:t>
            </w:r>
            <w:r w:rsidRPr="00967D94">
              <w:rPr>
                <w:b/>
                <w:bCs/>
                <w:spacing w:val="-4"/>
              </w:rPr>
              <w:t xml:space="preserve"> </w:t>
            </w:r>
            <w:r w:rsidRPr="00967D94">
              <w:rPr>
                <w:b/>
                <w:bCs/>
              </w:rPr>
              <w:t>financial</w:t>
            </w:r>
            <w:r w:rsidRPr="00967D94">
              <w:rPr>
                <w:b/>
                <w:bCs/>
                <w:spacing w:val="-4"/>
              </w:rPr>
              <w:t xml:space="preserve"> </w:t>
            </w:r>
            <w:r w:rsidRPr="00967D94">
              <w:rPr>
                <w:b/>
                <w:bCs/>
              </w:rPr>
              <w:t>or</w:t>
            </w:r>
            <w:r w:rsidRPr="00967D94">
              <w:rPr>
                <w:b/>
                <w:bCs/>
                <w:spacing w:val="-5"/>
              </w:rPr>
              <w:t xml:space="preserve"> </w:t>
            </w:r>
            <w:r w:rsidRPr="00967D94">
              <w:rPr>
                <w:b/>
                <w:bCs/>
              </w:rPr>
              <w:t>trading</w:t>
            </w:r>
            <w:r w:rsidRPr="00967D94">
              <w:rPr>
                <w:b/>
                <w:bCs/>
                <w:spacing w:val="-4"/>
              </w:rPr>
              <w:t xml:space="preserve"> </w:t>
            </w:r>
            <w:r w:rsidRPr="00967D94">
              <w:rPr>
                <w:b/>
                <w:bCs/>
                <w:spacing w:val="-2"/>
              </w:rPr>
              <w:t>position</w:t>
            </w:r>
          </w:p>
          <w:p w14:paraId="64739440" w14:textId="77777777" w:rsidR="00967D94" w:rsidRDefault="00967D94" w:rsidP="00967D94">
            <w:pPr>
              <w:pStyle w:val="TableofFigures"/>
            </w:pPr>
            <w:r>
              <w:t xml:space="preserve">A description of any significant change in the financial or trading position of the </w:t>
            </w:r>
            <w:r w:rsidRPr="00967D94">
              <w:rPr>
                <w:b/>
                <w:bCs/>
              </w:rPr>
              <w:t>issuer</w:t>
            </w:r>
            <w:r>
              <w:t xml:space="preserve"> and/or group which has occurred since the</w:t>
            </w:r>
            <w:r>
              <w:rPr>
                <w:spacing w:val="40"/>
              </w:rPr>
              <w:t xml:space="preserve"> </w:t>
            </w:r>
            <w:r>
              <w:t>end of the last financial period for which either audited financial information</w:t>
            </w:r>
            <w:r>
              <w:rPr>
                <w:spacing w:val="-3"/>
              </w:rPr>
              <w:t xml:space="preserve"> </w:t>
            </w:r>
            <w:r>
              <w:t>or</w:t>
            </w:r>
            <w:r>
              <w:rPr>
                <w:spacing w:val="-4"/>
              </w:rPr>
              <w:t xml:space="preserve"> </w:t>
            </w:r>
            <w:r>
              <w:t>interim</w:t>
            </w:r>
            <w:r>
              <w:rPr>
                <w:spacing w:val="-3"/>
              </w:rPr>
              <w:t xml:space="preserve"> </w:t>
            </w:r>
            <w:r>
              <w:t>financial</w:t>
            </w:r>
            <w:r>
              <w:rPr>
                <w:spacing w:val="-4"/>
              </w:rPr>
              <w:t xml:space="preserve"> </w:t>
            </w:r>
            <w:r>
              <w:t>information</w:t>
            </w:r>
            <w:r>
              <w:rPr>
                <w:spacing w:val="-3"/>
              </w:rPr>
              <w:t xml:space="preserve"> </w:t>
            </w:r>
            <w:r>
              <w:t>has</w:t>
            </w:r>
            <w:r>
              <w:rPr>
                <w:spacing w:val="-3"/>
              </w:rPr>
              <w:t xml:space="preserve"> </w:t>
            </w:r>
            <w:r>
              <w:t>been</w:t>
            </w:r>
            <w:r>
              <w:rPr>
                <w:spacing w:val="-3"/>
              </w:rPr>
              <w:t xml:space="preserve"> </w:t>
            </w:r>
            <w:r>
              <w:t>published,</w:t>
            </w:r>
            <w:r>
              <w:rPr>
                <w:spacing w:val="-4"/>
              </w:rPr>
              <w:t xml:space="preserve"> </w:t>
            </w:r>
            <w:r>
              <w:t>or</w:t>
            </w:r>
            <w:r>
              <w:rPr>
                <w:spacing w:val="-4"/>
              </w:rPr>
              <w:t xml:space="preserve"> </w:t>
            </w:r>
            <w:r>
              <w:t>an appropriate negative statement.</w:t>
            </w:r>
          </w:p>
          <w:p w14:paraId="13255354" w14:textId="410B5190" w:rsidR="00967D94" w:rsidRDefault="00967D94" w:rsidP="00967D94">
            <w:pPr>
              <w:pStyle w:val="TableofFigures"/>
            </w:pPr>
            <w:r w:rsidRPr="00967D94">
              <w:rPr>
                <w:color w:val="001DFF" w:themeColor="text2"/>
              </w:rPr>
              <w:t xml:space="preserve">An </w:t>
            </w:r>
            <w:r w:rsidRPr="00967D94">
              <w:rPr>
                <w:b/>
                <w:bCs/>
                <w:color w:val="001DFF" w:themeColor="text2"/>
              </w:rPr>
              <w:t>issuer</w:t>
            </w:r>
            <w:r w:rsidRPr="00967D94">
              <w:rPr>
                <w:color w:val="001DFF" w:themeColor="text2"/>
              </w:rPr>
              <w:t xml:space="preserve"> of </w:t>
            </w:r>
            <w:r w:rsidRPr="00967D94">
              <w:rPr>
                <w:b/>
                <w:bCs/>
                <w:color w:val="001DFF" w:themeColor="text2"/>
              </w:rPr>
              <w:t>asset-backed securities</w:t>
            </w:r>
            <w:r w:rsidRPr="00967D94">
              <w:rPr>
                <w:color w:val="001DFF" w:themeColor="text2"/>
              </w:rPr>
              <w:t xml:space="preserve"> or </w:t>
            </w:r>
            <w:r w:rsidRPr="00967D94">
              <w:rPr>
                <w:b/>
                <w:bCs/>
                <w:color w:val="001DFF" w:themeColor="text2"/>
              </w:rPr>
              <w:t>insurance linked securities</w:t>
            </w:r>
            <w:r w:rsidRPr="00967D94">
              <w:rPr>
                <w:color w:val="001DFF" w:themeColor="text2"/>
              </w:rPr>
              <w:t xml:space="preserve"> is not required to comply with this item 11.6.</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A67B4" w14:textId="1299E003" w:rsidR="00967D94" w:rsidRPr="0075482D" w:rsidRDefault="00967D94" w:rsidP="00967D94">
            <w:pPr>
              <w:pStyle w:val="TableofFigures"/>
            </w:pPr>
            <w:r>
              <w:fldChar w:fldCharType="begin">
                <w:ffData>
                  <w:name w:val="Text48"/>
                  <w:enabled/>
                  <w:calcOnExit w:val="0"/>
                  <w:textInput/>
                </w:ffData>
              </w:fldChar>
            </w:r>
            <w:bookmarkStart w:id="44" w:name="Text48"/>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44"/>
          </w:p>
        </w:tc>
        <w:tc>
          <w:tcPr>
            <w:tcW w:w="2053" w:type="dxa"/>
            <w:tcBorders>
              <w:top w:val="single" w:sz="4" w:space="0" w:color="000000" w:themeColor="text1"/>
              <w:left w:val="single" w:sz="4" w:space="0" w:color="000000" w:themeColor="text1"/>
              <w:bottom w:val="single" w:sz="4" w:space="0" w:color="000000" w:themeColor="text1"/>
            </w:tcBorders>
          </w:tcPr>
          <w:p w14:paraId="366921FC" w14:textId="65D7EAE4" w:rsidR="00967D94" w:rsidRDefault="00967D94" w:rsidP="00967D94">
            <w:pPr>
              <w:pStyle w:val="TableofFigures"/>
            </w:pPr>
            <w:r>
              <w:fldChar w:fldCharType="begin">
                <w:ffData>
                  <w:name w:val="Text51"/>
                  <w:enabled/>
                  <w:calcOnExit w:val="0"/>
                  <w:textInput/>
                </w:ffData>
              </w:fldChar>
            </w:r>
            <w:bookmarkStart w:id="45" w:name="Text51"/>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45"/>
          </w:p>
        </w:tc>
      </w:tr>
      <w:tr w:rsidR="00967D94" w:rsidRPr="0075482D" w14:paraId="745E7EDF" w14:textId="77777777" w:rsidTr="000B7C65">
        <w:trPr>
          <w:cnfStyle w:val="000000010000" w:firstRow="0" w:lastRow="0" w:firstColumn="0" w:lastColumn="0" w:oddVBand="0" w:evenVBand="0" w:oddHBand="0" w:evenHBand="1" w:firstRowFirstColumn="0" w:firstRowLastColumn="0" w:lastRowFirstColumn="0" w:lastRowLastColumn="0"/>
        </w:trPr>
        <w:tc>
          <w:tcPr>
            <w:tcW w:w="1042" w:type="dxa"/>
            <w:tcBorders>
              <w:top w:val="single" w:sz="4" w:space="0" w:color="000000" w:themeColor="text1"/>
              <w:bottom w:val="single" w:sz="4" w:space="0" w:color="000000" w:themeColor="text1"/>
              <w:right w:val="single" w:sz="4" w:space="0" w:color="000000" w:themeColor="text1"/>
            </w:tcBorders>
          </w:tcPr>
          <w:p w14:paraId="04087BAC" w14:textId="181B4A1A" w:rsidR="00967D94" w:rsidRPr="00967D94" w:rsidRDefault="00967D94" w:rsidP="00967D94">
            <w:pPr>
              <w:pStyle w:val="TableofFigures"/>
              <w:rPr>
                <w:b/>
                <w:bCs/>
                <w:spacing w:val="-2"/>
              </w:rPr>
            </w:pPr>
            <w:r w:rsidRPr="00967D94">
              <w:rPr>
                <w:b/>
                <w:bCs/>
                <w:spacing w:val="-4"/>
              </w:rPr>
              <w:t>11.7</w:t>
            </w:r>
          </w:p>
        </w:tc>
        <w:tc>
          <w:tcPr>
            <w:tcW w:w="6708" w:type="dxa"/>
            <w:tcBorders>
              <w:top w:val="single" w:sz="4" w:space="0" w:color="000000" w:themeColor="text1"/>
              <w:bottom w:val="single" w:sz="4" w:space="0" w:color="000000" w:themeColor="text1"/>
              <w:right w:val="single" w:sz="4" w:space="0" w:color="000000" w:themeColor="text1"/>
            </w:tcBorders>
          </w:tcPr>
          <w:p w14:paraId="69F697B1" w14:textId="77777777" w:rsidR="00967D94" w:rsidRDefault="00967D94" w:rsidP="00967D94">
            <w:pPr>
              <w:pStyle w:val="TableofFigures"/>
            </w:pPr>
            <w:r>
              <w:t>An indication of</w:t>
            </w:r>
            <w:r>
              <w:rPr>
                <w:spacing w:val="-1"/>
              </w:rPr>
              <w:t xml:space="preserve"> </w:t>
            </w:r>
            <w:r>
              <w:t>any recent</w:t>
            </w:r>
            <w:r>
              <w:rPr>
                <w:spacing w:val="-1"/>
              </w:rPr>
              <w:t xml:space="preserve"> </w:t>
            </w:r>
            <w:r>
              <w:t>events particular to the</w:t>
            </w:r>
            <w:r>
              <w:rPr>
                <w:spacing w:val="-1"/>
              </w:rPr>
              <w:t xml:space="preserve"> </w:t>
            </w:r>
            <w:r w:rsidRPr="00967D94">
              <w:rPr>
                <w:b/>
                <w:bCs/>
              </w:rPr>
              <w:t>issuer</w:t>
            </w:r>
            <w:r>
              <w:t xml:space="preserve"> and which are to a material extent relevant to the evaluation of the </w:t>
            </w:r>
            <w:r w:rsidRPr="00967D94">
              <w:rPr>
                <w:b/>
                <w:bCs/>
              </w:rPr>
              <w:t>issuer’s</w:t>
            </w:r>
            <w:r>
              <w:t xml:space="preserve"> </w:t>
            </w:r>
            <w:r>
              <w:rPr>
                <w:spacing w:val="-2"/>
              </w:rPr>
              <w:t>solvency.</w:t>
            </w:r>
          </w:p>
          <w:p w14:paraId="547D2570" w14:textId="34264FBF" w:rsidR="00967D94" w:rsidRDefault="00967D94" w:rsidP="00967D94">
            <w:pPr>
              <w:pStyle w:val="TableofFigures"/>
            </w:pPr>
            <w:r w:rsidRPr="00967D94">
              <w:rPr>
                <w:color w:val="001DFF" w:themeColor="text2"/>
              </w:rPr>
              <w:t xml:space="preserve">An </w:t>
            </w:r>
            <w:r w:rsidRPr="00967D94">
              <w:rPr>
                <w:b/>
                <w:bCs/>
                <w:color w:val="001DFF" w:themeColor="text2"/>
              </w:rPr>
              <w:t>issuer</w:t>
            </w:r>
            <w:r w:rsidRPr="00967D94">
              <w:rPr>
                <w:color w:val="001DFF" w:themeColor="text2"/>
              </w:rPr>
              <w:t xml:space="preserve"> of </w:t>
            </w:r>
            <w:r w:rsidRPr="00967D94">
              <w:rPr>
                <w:b/>
                <w:bCs/>
                <w:color w:val="001DFF" w:themeColor="text2"/>
              </w:rPr>
              <w:t>asset-backed securities</w:t>
            </w:r>
            <w:r w:rsidRPr="00967D94">
              <w:rPr>
                <w:color w:val="001DFF" w:themeColor="text2"/>
              </w:rPr>
              <w:t xml:space="preserve"> or </w:t>
            </w:r>
            <w:r w:rsidRPr="00967D94">
              <w:rPr>
                <w:b/>
                <w:bCs/>
                <w:color w:val="001DFF" w:themeColor="text2"/>
              </w:rPr>
              <w:t>insurance linked securities</w:t>
            </w:r>
            <w:r w:rsidRPr="00967D94">
              <w:rPr>
                <w:color w:val="001DFF" w:themeColor="text2"/>
              </w:rPr>
              <w:t xml:space="preserve"> is not required to comply with this item 11.7.</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21D1E" w14:textId="0AF8C448" w:rsidR="00967D94" w:rsidRPr="0075482D" w:rsidRDefault="00967D94" w:rsidP="00967D94">
            <w:pPr>
              <w:pStyle w:val="TableofFigures"/>
            </w:pPr>
            <w:r>
              <w:fldChar w:fldCharType="begin">
                <w:ffData>
                  <w:name w:val="Text49"/>
                  <w:enabled/>
                  <w:calcOnExit w:val="0"/>
                  <w:textInput/>
                </w:ffData>
              </w:fldChar>
            </w:r>
            <w:bookmarkStart w:id="46" w:name="Text49"/>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46"/>
          </w:p>
        </w:tc>
        <w:tc>
          <w:tcPr>
            <w:tcW w:w="2053" w:type="dxa"/>
            <w:tcBorders>
              <w:top w:val="single" w:sz="4" w:space="0" w:color="000000" w:themeColor="text1"/>
              <w:left w:val="single" w:sz="4" w:space="0" w:color="000000" w:themeColor="text1"/>
              <w:bottom w:val="single" w:sz="4" w:space="0" w:color="000000" w:themeColor="text1"/>
            </w:tcBorders>
          </w:tcPr>
          <w:p w14:paraId="31F3E32A" w14:textId="4646EAB0" w:rsidR="00967D94" w:rsidRDefault="00967D94" w:rsidP="00967D94">
            <w:pPr>
              <w:pStyle w:val="TableofFigures"/>
            </w:pPr>
            <w:r>
              <w:fldChar w:fldCharType="begin">
                <w:ffData>
                  <w:name w:val="Text52"/>
                  <w:enabled/>
                  <w:calcOnExit w:val="0"/>
                  <w:textInput/>
                </w:ffData>
              </w:fldChar>
            </w:r>
            <w:bookmarkStart w:id="47" w:name="Text52"/>
            <w:r>
              <w:instrText xml:space="preserve"> FORMTEXT </w:instrText>
            </w:r>
            <w:r>
              <w:fldChar w:fldCharType="separate"/>
            </w:r>
            <w:r w:rsidR="00935F68">
              <w:rPr>
                <w:noProof/>
              </w:rPr>
              <w:t> </w:t>
            </w:r>
            <w:r w:rsidR="00935F68">
              <w:rPr>
                <w:noProof/>
              </w:rPr>
              <w:t> </w:t>
            </w:r>
            <w:r w:rsidR="00935F68">
              <w:rPr>
                <w:noProof/>
              </w:rPr>
              <w:t> </w:t>
            </w:r>
            <w:r w:rsidR="00935F68">
              <w:rPr>
                <w:noProof/>
              </w:rPr>
              <w:t> </w:t>
            </w:r>
            <w:r w:rsidR="00935F68">
              <w:rPr>
                <w:noProof/>
              </w:rPr>
              <w:t> </w:t>
            </w:r>
            <w:r>
              <w:fldChar w:fldCharType="end"/>
            </w:r>
            <w:bookmarkEnd w:id="47"/>
          </w:p>
        </w:tc>
      </w:tr>
    </w:tbl>
    <w:p w14:paraId="72E8F669" w14:textId="77777777" w:rsidR="000B7C65" w:rsidRDefault="000B7C65" w:rsidP="000C001C">
      <w:pPr>
        <w:rPr>
          <w:b/>
          <w:bCs/>
        </w:rPr>
      </w:pPr>
    </w:p>
    <w:p w14:paraId="1ED2EB84" w14:textId="6092AF57" w:rsidR="00B10B50" w:rsidRPr="00CC5FE1" w:rsidRDefault="00B10B50" w:rsidP="00CC5FE1">
      <w:pPr>
        <w:spacing w:after="0"/>
        <w:rPr>
          <w:b/>
          <w:bCs/>
        </w:rPr>
      </w:pPr>
    </w:p>
    <w:sectPr w:rsidR="00B10B50" w:rsidRPr="00CC5FE1" w:rsidSect="00143DB4">
      <w:headerReference w:type="even" r:id="rId11"/>
      <w:headerReference w:type="default" r:id="rId12"/>
      <w:footerReference w:type="default" r:id="rId13"/>
      <w:headerReference w:type="first" r:id="rId14"/>
      <w:footerReference w:type="first" r:id="rId15"/>
      <w:pgSz w:w="11906" w:h="16838"/>
      <w:pgMar w:top="2381" w:right="567" w:bottom="1418" w:left="567" w:header="567" w:footer="56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6A3EE" w14:textId="77777777" w:rsidR="00154DFD" w:rsidRDefault="00154DFD" w:rsidP="00585BB7">
      <w:pPr>
        <w:spacing w:after="0"/>
      </w:pPr>
      <w:r>
        <w:separator/>
      </w:r>
    </w:p>
  </w:endnote>
  <w:endnote w:type="continuationSeparator" w:id="0">
    <w:p w14:paraId="3A3B69AF" w14:textId="77777777" w:rsidR="00154DFD" w:rsidRDefault="00154DFD" w:rsidP="00585B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Bold">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5A2F" w14:textId="77777777" w:rsidR="00976FEF" w:rsidRDefault="00976FEF" w:rsidP="006705D4"/>
  <w:p w14:paraId="32739738" w14:textId="279C0B39" w:rsidR="006705D4" w:rsidRDefault="004D09F6" w:rsidP="006705D4">
    <w:r>
      <w:rPr>
        <w:noProof/>
      </w:rPr>
      <w:drawing>
        <wp:anchor distT="0" distB="0" distL="114300" distR="114300" simplePos="0" relativeHeight="251663360" behindDoc="1" locked="0" layoutInCell="1" allowOverlap="1" wp14:anchorId="683A4414" wp14:editId="1E52A276">
          <wp:simplePos x="0" y="0"/>
          <wp:positionH relativeFrom="page">
            <wp:posOffset>53975</wp:posOffset>
          </wp:positionH>
          <wp:positionV relativeFrom="page">
            <wp:posOffset>9328785</wp:posOffset>
          </wp:positionV>
          <wp:extent cx="2451600" cy="13428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51600" cy="1342800"/>
                  </a:xfrm>
                  <a:prstGeom prst="rect">
                    <a:avLst/>
                  </a:prstGeom>
                </pic:spPr>
              </pic:pic>
            </a:graphicData>
          </a:graphic>
          <wp14:sizeRelH relativeFrom="margin">
            <wp14:pctWidth>0</wp14:pctWidth>
          </wp14:sizeRelH>
          <wp14:sizeRelV relativeFrom="margin">
            <wp14:pctHeight>0</wp14:pctHeight>
          </wp14:sizeRelV>
        </wp:anchor>
      </w:drawing>
    </w:r>
  </w:p>
  <w:p w14:paraId="177D17D6" w14:textId="77777777" w:rsidR="006705D4" w:rsidRDefault="006705D4" w:rsidP="006705D4"/>
  <w:p w14:paraId="35083413" w14:textId="77777777" w:rsidR="006705D4" w:rsidRPr="00143DB4" w:rsidRDefault="006705D4" w:rsidP="006705D4"/>
  <w:p w14:paraId="16C293BF" w14:textId="77777777" w:rsidR="006A7E96" w:rsidRPr="004146AD" w:rsidRDefault="006A7E96" w:rsidP="00414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160A" w14:textId="77777777" w:rsidR="00976FEF" w:rsidRDefault="00976FEF" w:rsidP="00143DB4"/>
  <w:p w14:paraId="7D762B0D" w14:textId="4111DF2A" w:rsidR="00143DB4" w:rsidRDefault="004D09F6" w:rsidP="00143DB4">
    <w:r>
      <w:rPr>
        <w:noProof/>
      </w:rPr>
      <w:drawing>
        <wp:anchor distT="0" distB="0" distL="114300" distR="114300" simplePos="0" relativeHeight="251659264" behindDoc="1" locked="0" layoutInCell="1" allowOverlap="1" wp14:anchorId="413498B5" wp14:editId="19D31ECA">
          <wp:simplePos x="0" y="0"/>
          <wp:positionH relativeFrom="column">
            <wp:posOffset>-304800</wp:posOffset>
          </wp:positionH>
          <wp:positionV relativeFrom="page">
            <wp:posOffset>9329420</wp:posOffset>
          </wp:positionV>
          <wp:extent cx="2451600" cy="1342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51600" cy="1342800"/>
                  </a:xfrm>
                  <a:prstGeom prst="rect">
                    <a:avLst/>
                  </a:prstGeom>
                </pic:spPr>
              </pic:pic>
            </a:graphicData>
          </a:graphic>
          <wp14:sizeRelH relativeFrom="margin">
            <wp14:pctWidth>0</wp14:pctWidth>
          </wp14:sizeRelH>
          <wp14:sizeRelV relativeFrom="margin">
            <wp14:pctHeight>0</wp14:pctHeight>
          </wp14:sizeRelV>
        </wp:anchor>
      </w:drawing>
    </w:r>
  </w:p>
  <w:p w14:paraId="395E96B9" w14:textId="77777777" w:rsidR="00143DB4" w:rsidRDefault="00143DB4" w:rsidP="00143DB4"/>
  <w:p w14:paraId="7CC8FA90" w14:textId="77777777" w:rsidR="00143DB4" w:rsidRPr="00143DB4" w:rsidRDefault="00143DB4" w:rsidP="00143DB4"/>
  <w:p w14:paraId="454171D4" w14:textId="77777777" w:rsidR="00143DB4" w:rsidRPr="00143DB4" w:rsidRDefault="00143DB4" w:rsidP="00143D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929C" w14:textId="77777777" w:rsidR="00154DFD" w:rsidRDefault="00154DFD" w:rsidP="00585BB7">
      <w:pPr>
        <w:spacing w:after="0"/>
      </w:pPr>
      <w:r>
        <w:separator/>
      </w:r>
    </w:p>
  </w:footnote>
  <w:footnote w:type="continuationSeparator" w:id="0">
    <w:p w14:paraId="475BD55C" w14:textId="77777777" w:rsidR="00154DFD" w:rsidRDefault="00154DFD" w:rsidP="00585BB7">
      <w:pPr>
        <w:spacing w:after="0"/>
      </w:pPr>
      <w:r>
        <w:continuationSeparator/>
      </w:r>
    </w:p>
  </w:footnote>
  <w:footnote w:id="1">
    <w:p w14:paraId="1A31269D" w14:textId="733B1E0E" w:rsidR="00A87E49" w:rsidRDefault="00A87E49">
      <w:pPr>
        <w:pStyle w:val="FootnoteText"/>
      </w:pPr>
      <w:r>
        <w:rPr>
          <w:rStyle w:val="FootnoteReference"/>
        </w:rPr>
        <w:footnoteRef/>
      </w:r>
      <w:r>
        <w:t xml:space="preserve"> </w:t>
      </w:r>
      <w:r w:rsidRPr="00A87E49">
        <w:t>If applicable, complete item 11, as set out below, in Schedule 1</w:t>
      </w:r>
      <w:r w:rsidR="00050B87">
        <w:t>.</w:t>
      </w:r>
      <w:r w:rsidRPr="00A87E49">
        <w:t xml:space="preserve"> </w:t>
      </w:r>
    </w:p>
  </w:footnote>
  <w:footnote w:id="2">
    <w:p w14:paraId="66113418" w14:textId="6FD01733" w:rsidR="00A87E49" w:rsidRDefault="00A87E49" w:rsidP="00A87E49">
      <w:pPr>
        <w:pStyle w:val="FootnoteText"/>
      </w:pPr>
      <w:r>
        <w:rPr>
          <w:rStyle w:val="FootnoteReference"/>
        </w:rPr>
        <w:footnoteRef/>
      </w:r>
      <w:r>
        <w:t xml:space="preserve"> </w:t>
      </w:r>
      <w:r w:rsidRPr="00A87E49">
        <w:t>If applicable, complete items 2.1 and 2.2, as set out below, in Schedule 1.</w:t>
      </w:r>
    </w:p>
  </w:footnote>
  <w:footnote w:id="3">
    <w:p w14:paraId="5C5CAE75" w14:textId="3DFCE49D" w:rsidR="00A87E49" w:rsidRDefault="00A87E49">
      <w:pPr>
        <w:pStyle w:val="FootnoteText"/>
      </w:pPr>
      <w:r>
        <w:rPr>
          <w:rStyle w:val="FootnoteReference"/>
        </w:rPr>
        <w:footnoteRef/>
      </w:r>
      <w:r>
        <w:t xml:space="preserve"> </w:t>
      </w:r>
      <w:r w:rsidRPr="00A87E49">
        <w:t>If applicable, include the appropriate page reference</w:t>
      </w:r>
      <w:r w:rsidR="00050B87">
        <w:t>.</w:t>
      </w:r>
      <w:r w:rsidRPr="00A87E4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7819030"/>
      <w:docPartObj>
        <w:docPartGallery w:val="Page Numbers (Top of Page)"/>
        <w:docPartUnique/>
      </w:docPartObj>
    </w:sdtPr>
    <w:sdtContent>
      <w:p w14:paraId="54CAFA63" w14:textId="77777777" w:rsidR="006A7E96" w:rsidRDefault="006A7E96" w:rsidP="00B100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705D4">
          <w:rPr>
            <w:rStyle w:val="PageNumber"/>
          </w:rPr>
          <w:t>1</w:t>
        </w:r>
        <w:r>
          <w:rPr>
            <w:rStyle w:val="PageNumber"/>
          </w:rPr>
          <w:fldChar w:fldCharType="end"/>
        </w:r>
      </w:p>
    </w:sdtContent>
  </w:sdt>
  <w:p w14:paraId="09F48302" w14:textId="77777777" w:rsidR="006A7E96" w:rsidRDefault="006A7E96" w:rsidP="006A7E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C2BDD" w14:textId="4B9B9069" w:rsidR="006A7E96" w:rsidRDefault="00DA22E9" w:rsidP="006846BA">
    <w:pPr>
      <w:pStyle w:val="Header"/>
      <w:framePr w:wrap="none" w:vAnchor="text" w:hAnchor="margin" w:xAlign="right" w:y="1"/>
      <w:rPr>
        <w:rStyle w:val="PageNumber"/>
      </w:rPr>
    </w:pPr>
    <w:r>
      <mc:AlternateContent>
        <mc:Choice Requires="wps">
          <w:drawing>
            <wp:anchor distT="0" distB="0" distL="114300" distR="114300" simplePos="0" relativeHeight="251671552" behindDoc="0" locked="0" layoutInCell="0" allowOverlap="1" wp14:anchorId="29FFF02D" wp14:editId="0A212060">
              <wp:simplePos x="0" y="0"/>
              <wp:positionH relativeFrom="page">
                <wp:posOffset>0</wp:posOffset>
              </wp:positionH>
              <wp:positionV relativeFrom="page">
                <wp:posOffset>190500</wp:posOffset>
              </wp:positionV>
              <wp:extent cx="7560310" cy="273050"/>
              <wp:effectExtent l="0" t="0" r="0" b="12700"/>
              <wp:wrapNone/>
              <wp:docPr id="96801131" name="MSIPCM82eb402bbb060670196213c6" descr="{&quot;HashCode&quot;:21168439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183519" w14:textId="061A6C3D" w:rsidR="00DA22E9" w:rsidRPr="00DA22E9" w:rsidRDefault="00DA22E9" w:rsidP="00DA22E9">
                          <w:pPr>
                            <w:spacing w:after="0"/>
                            <w:jc w:val="right"/>
                            <w:rPr>
                              <w:rFonts w:ascii="Calibri" w:hAnsi="Calibri" w:cs="Calibri"/>
                              <w:color w:val="0000FF"/>
                              <w:sz w:val="20"/>
                            </w:rPr>
                          </w:pPr>
                          <w:r w:rsidRPr="00DA22E9">
                            <w:rPr>
                              <w:rFonts w:ascii="Calibri" w:hAnsi="Calibri" w:cs="Calibri"/>
                              <w:color w:val="0000FF"/>
                              <w:sz w:val="20"/>
                            </w:rPr>
                            <w:t>HIGHLY RESTRICTED -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9FFF02D" id="_x0000_t202" coordsize="21600,21600" o:spt="202" path="m,l,21600r21600,l21600,xe">
              <v:stroke joinstyle="miter"/>
              <v:path gradientshapeok="t" o:connecttype="rect"/>
            </v:shapetype>
            <v:shape id="MSIPCM82eb402bbb060670196213c6" o:spid="_x0000_s1026" type="#_x0000_t202" alt="{&quot;HashCode&quot;:2116843943,&quot;Height&quot;:841.0,&quot;Width&quot;:595.0,&quot;Placement&quot;:&quot;Header&quot;,&quot;Index&quot;:&quot;Primary&quot;,&quot;Section&quot;:1,&quot;Top&quot;:0.0,&quot;Left&quot;:0.0}" style="position:absolute;margin-left:0;margin-top:15pt;width:595.3pt;height:21.5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33183519" w14:textId="061A6C3D" w:rsidR="00DA22E9" w:rsidRPr="00DA22E9" w:rsidRDefault="00DA22E9" w:rsidP="00DA22E9">
                    <w:pPr>
                      <w:spacing w:after="0"/>
                      <w:jc w:val="right"/>
                      <w:rPr>
                        <w:rFonts w:ascii="Calibri" w:hAnsi="Calibri" w:cs="Calibri"/>
                        <w:color w:val="0000FF"/>
                        <w:sz w:val="20"/>
                      </w:rPr>
                    </w:pPr>
                    <w:r w:rsidRPr="00DA22E9">
                      <w:rPr>
                        <w:rFonts w:ascii="Calibri" w:hAnsi="Calibri" w:cs="Calibri"/>
                        <w:color w:val="0000FF"/>
                        <w:sz w:val="20"/>
                      </w:rPr>
                      <w:t>HIGHLY RESTRICTED - INTERNAL</w:t>
                    </w:r>
                  </w:p>
                </w:txbxContent>
              </v:textbox>
              <w10:wrap anchorx="page" anchory="page"/>
            </v:shape>
          </w:pict>
        </mc:Fallback>
      </mc:AlternateContent>
    </w:r>
    <w:sdt>
      <w:sdtPr>
        <w:rPr>
          <w:rStyle w:val="PageNumber"/>
        </w:rPr>
        <w:id w:val="-1520240307"/>
        <w:docPartObj>
          <w:docPartGallery w:val="Page Numbers (Top of Page)"/>
          <w:docPartUnique/>
        </w:docPartObj>
      </w:sdtPr>
      <w:sdtContent>
        <w:r w:rsidR="006A7E96">
          <w:rPr>
            <w:rStyle w:val="PageNumber"/>
          </w:rPr>
          <w:fldChar w:fldCharType="begin"/>
        </w:r>
        <w:r w:rsidR="006A7E96">
          <w:rPr>
            <w:rStyle w:val="PageNumber"/>
          </w:rPr>
          <w:instrText xml:space="preserve"> PAGE </w:instrText>
        </w:r>
        <w:r w:rsidR="006A7E96">
          <w:rPr>
            <w:rStyle w:val="PageNumber"/>
          </w:rPr>
          <w:fldChar w:fldCharType="separate"/>
        </w:r>
        <w:r w:rsidR="006A7E96">
          <w:rPr>
            <w:rStyle w:val="PageNumber"/>
          </w:rPr>
          <w:t>1</w:t>
        </w:r>
        <w:r w:rsidR="006A7E96">
          <w:rPr>
            <w:rStyle w:val="PageNumber"/>
          </w:rPr>
          <w:fldChar w:fldCharType="end"/>
        </w:r>
      </w:sdtContent>
    </w:sdt>
  </w:p>
  <w:p w14:paraId="66EBB7DE" w14:textId="2D98BA17" w:rsidR="006A7E96" w:rsidRPr="006A7E96" w:rsidRDefault="006A7E96" w:rsidP="007F721E">
    <w:pPr>
      <w:pStyle w:val="Header"/>
      <w:ind w:right="360"/>
    </w:pPr>
    <w:r w:rsidRPr="00585BB7">
      <mc:AlternateContent>
        <mc:Choice Requires="wps">
          <w:drawing>
            <wp:anchor distT="0" distB="0" distL="114300" distR="114300" simplePos="0" relativeHeight="251651072" behindDoc="1" locked="0" layoutInCell="1" allowOverlap="1" wp14:anchorId="695AAACB" wp14:editId="5657252E">
              <wp:simplePos x="0" y="0"/>
              <wp:positionH relativeFrom="page">
                <wp:align>center</wp:align>
              </wp:positionH>
              <wp:positionV relativeFrom="page">
                <wp:posOffset>935990</wp:posOffset>
              </wp:positionV>
              <wp:extent cx="6840000" cy="0"/>
              <wp:effectExtent l="0" t="12700" r="18415" b="12700"/>
              <wp:wrapNone/>
              <wp:docPr id="2" name="Straight Connector 2"/>
              <wp:cNvGraphicFramePr/>
              <a:graphic xmlns:a="http://schemas.openxmlformats.org/drawingml/2006/main">
                <a:graphicData uri="http://schemas.microsoft.com/office/word/2010/wordprocessingShape">
                  <wps:wsp>
                    <wps:cNvCnPr/>
                    <wps:spPr>
                      <a:xfrm>
                        <a:off x="0" y="0"/>
                        <a:ext cx="6840000" cy="0"/>
                      </a:xfrm>
                      <a:prstGeom prst="line">
                        <a:avLst/>
                      </a:prstGeom>
                      <a:noFill/>
                      <a:ln w="1905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6190AD8B" id="Straight Connector 2" o:spid="_x0000_s1026"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7pt" to="538.6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4CqgEAAEYDAAAOAAAAZHJzL2Uyb0RvYy54bWysUk1v2zAMvQ/ofxB0X+wUW5EZcXpokF2G&#10;rsC2H8DIki1AXyDVOPn3pZQ07bbbMB9kSiQf+ci3vj96Jw4aycbQy+WilUIHFQcbxl7++rn7uJKC&#10;MoQBXAy6lydN8n5z82E9p07fxim6QaNgkEDdnHo55Zy6piE1aQ+0iEkHdpqIHjJfcWwGhJnRvWtu&#10;2/aumSMOCaPSRPy6PTvlpuIbo1X+bgzpLFwvubdcT6znvpzNZg3diJAmqy5twD904cEGLnqF2kIG&#10;8Yz2LyhvFUaKJi9U9E00xipdOTCbZfsHmx8TJF258HAoXcdE/w9WPR4ewhPyGOZEHaUnLCyOBn35&#10;c3/iWId1ug5LH7NQ/Hi3+tTyJ4V69TVviQkpf9XRi2L00tlQeEAHh2+UuRiHvoaU5xB31rm6CxfE&#10;zEL60n4u0MCSMA4ymz4NvaQwSgFuZK2pjBWSorNDSS9AhOP+waE4QNl3u9zudmXFXO63sFJ7CzSd&#10;46rrrARvM8vRWd/LVWFXBcLZLhR0XQV1YfA2r2Lt43CqY2zKjZdVi16EVdTw/s72e/lvXgAAAP//&#10;AwBQSwMEFAAGAAgAAAAhANbuu2/aAAAACQEAAA8AAABkcnMvZG93bnJldi54bWxMj8FqwzAQRO+F&#10;/IPYQG+N1GDq4loOJeBDjk5T6FG2tpaItTKW4jh/XwUK7XFnhtk35W5xA5txCtaThOeNAIbUeW2p&#10;l3D6qJ9egYWoSKvBE0q4YYBdtXooVaH9lRqcj7FnqYRCoSSYGMeC89AZdCps/IiUvG8/ORXTOfVc&#10;T+qayt3At0K8cKcspQ9Gjbg32J2PFychbw9fn+dTNlvh6sbu66aZRyPl43p5fwMWcYl/YbjjJ3So&#10;ElPrL6QDGySkITGpWZ4Bu9siz7fA2l+JVyX/v6D6AQAA//8DAFBLAQItABQABgAIAAAAIQC2gziS&#10;/gAAAOEBAAATAAAAAAAAAAAAAAAAAAAAAABbQ29udGVudF9UeXBlc10ueG1sUEsBAi0AFAAGAAgA&#10;AAAhADj9If/WAAAAlAEAAAsAAAAAAAAAAAAAAAAALwEAAF9yZWxzLy5yZWxzUEsBAi0AFAAGAAgA&#10;AAAhAC40rgKqAQAARgMAAA4AAAAAAAAAAAAAAAAALgIAAGRycy9lMm9Eb2MueG1sUEsBAi0AFAAG&#10;AAgAAAAhANbuu2/aAAAACQEAAA8AAAAAAAAAAAAAAAAABAQAAGRycy9kb3ducmV2LnhtbFBLBQYA&#10;AAAABAAEAPMAAAALBQAAAAA=&#10;" strokecolor="#001dff" strokeweight="1.5pt">
              <v:stroke joinstyle="miter"/>
              <w10:wrap anchorx="page" anchory="page"/>
            </v:line>
          </w:pict>
        </mc:Fallback>
      </mc:AlternateContent>
    </w:r>
    <w:r w:rsidR="007F721E">
      <w:t xml:space="preserve">SCHEDULE </w:t>
    </w:r>
    <w:r w:rsidR="00FD4EFA">
      <w:t>9</w:t>
    </w:r>
    <w:r w:rsidR="007F721E">
      <w:t xml:space="preserve"> CHECKLIST – Simplified disclosure requirements for certain categories of issuer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A26D" w14:textId="40A3DA35" w:rsidR="007417B2" w:rsidRDefault="00DA22E9" w:rsidP="00143DB4">
    <w:pPr>
      <w:pStyle w:val="Header"/>
      <w:spacing w:after="3400"/>
    </w:pPr>
    <w:r>
      <w:rPr>
        <w:b/>
        <w:bCs/>
        <w:color w:val="FF00E4"/>
      </w:rPr>
      <mc:AlternateContent>
        <mc:Choice Requires="wps">
          <w:drawing>
            <wp:anchor distT="0" distB="0" distL="114300" distR="114300" simplePos="0" relativeHeight="251675648" behindDoc="0" locked="0" layoutInCell="0" allowOverlap="1" wp14:anchorId="68F6E93C" wp14:editId="5020CAA3">
              <wp:simplePos x="0" y="0"/>
              <wp:positionH relativeFrom="page">
                <wp:posOffset>0</wp:posOffset>
              </wp:positionH>
              <wp:positionV relativeFrom="page">
                <wp:posOffset>190500</wp:posOffset>
              </wp:positionV>
              <wp:extent cx="7560310" cy="273050"/>
              <wp:effectExtent l="0" t="0" r="0" b="12700"/>
              <wp:wrapNone/>
              <wp:docPr id="1385379875" name="MSIPCMc4784d89a90628e9f0f7bf6b" descr="{&quot;HashCode&quot;:211684394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83E756" w14:textId="7172706C" w:rsidR="00DA22E9" w:rsidRPr="00050B87" w:rsidRDefault="00DA22E9" w:rsidP="00DA22E9">
                          <w:pPr>
                            <w:spacing w:after="0"/>
                            <w:jc w:val="right"/>
                            <w:rPr>
                              <w:rFonts w:cstheme="minorHAnsi"/>
                              <w:color w:val="0000FF"/>
                              <w:szCs w:val="18"/>
                            </w:rPr>
                          </w:pPr>
                          <w:r w:rsidRPr="00050B87">
                            <w:rPr>
                              <w:rFonts w:cstheme="minorHAnsi"/>
                              <w:color w:val="0000FF"/>
                              <w:szCs w:val="18"/>
                            </w:rPr>
                            <w:t xml:space="preserve">HIGHLY RESTRICTED </w:t>
                          </w:r>
                          <w:r w:rsidR="00050B87" w:rsidRPr="00050B87">
                            <w:rPr>
                              <w:rFonts w:cstheme="minorHAnsi"/>
                              <w:color w:val="0000FF"/>
                              <w:szCs w:val="18"/>
                            </w:rPr>
                            <w:t>–</w:t>
                          </w:r>
                          <w:r w:rsidRPr="00050B87">
                            <w:rPr>
                              <w:rFonts w:cstheme="minorHAnsi"/>
                              <w:color w:val="0000FF"/>
                              <w:szCs w:val="18"/>
                            </w:rPr>
                            <w:t xml:space="preserve">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F6E93C" id="_x0000_t202" coordsize="21600,21600" o:spt="202" path="m,l,21600r21600,l21600,xe">
              <v:stroke joinstyle="miter"/>
              <v:path gradientshapeok="t" o:connecttype="rect"/>
            </v:shapetype>
            <v:shape id="MSIPCMc4784d89a90628e9f0f7bf6b" o:spid="_x0000_s1027" type="#_x0000_t202" alt="{&quot;HashCode&quot;:2116843943,&quot;Height&quot;:841.0,&quot;Width&quot;:595.0,&quot;Placement&quot;:&quot;Header&quot;,&quot;Index&quot;:&quot;FirstPage&quot;,&quot;Section&quot;:1,&quot;Top&quot;:0.0,&quot;Left&quot;:0.0}" style="position:absolute;margin-left:0;margin-top:15pt;width:595.3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q6nBGQIAACwEAAAOAAAAZHJzL2Uyb0RvYy54bWysU8lu2zAQvRfoPxC815LXpILlwE3gooCR&#13;&#10;BHCKnGmKtASQHJakLblf3yHlJU17KnqhhjOjWd57nN91WpGDcL4BU9LhIKdEGA5VY3Yl/f6y+nRL&#13;&#10;iQ/MVEyBESU9Ck/vFh8/zFtbiBHUoCrhCBYxvmhtSesQbJFlntdCMz8AKwwGJTjNAl7dLqsca7G6&#13;&#10;Vtkoz2dZC66yDrjwHr0PfZAuUn0pBQ9PUnoRiCopzhbS6dK5jWe2mLNi55itG34ag/3DFJo1Bpte&#13;&#10;Sj2wwMjeNX+U0g134EGGAQedgZQNF2kH3GaYv9tmUzMr0i4IjrcXmPz/K8sfDxv77EjovkCHBEZA&#13;&#10;WusLj864Tyedjl+clGAcITxeYBNdIBydN9NZPh5iiGNsdDPOpwnX7Pq3dT58FaBJNErqkJaEFjus&#13;&#10;fcCOmHpOic0MrBqlEjXKkLakszGW/C2CfyiDP15njVboth1pqjd7bKE64noOeua95asGZ1gzH56Z&#13;&#10;Q6pxbJRveMJDKsBecLIoqcH9/Js/5iMDGKWkRemU1P/YMycoUd8McvN5OJlEraULGi4Zo+kkz/G2&#13;&#10;PbvNXt8DynKIL8TyZMbkoM6mdKBfUd7L2A5DzHBsWtJwNu9Dr2R8HlwslykJZWVZWJuN5bF0BC1C&#13;&#10;+9K9MmdP+Adk7hHO6mLFOxr63B7u5T6AbBJHEeAezhPuKMlE3en5RM2/vaes6yNf/AIAAP//AwBQ&#13;&#10;SwMEFAAGAAgAAAAhAPDU/H/hAAAADAEAAA8AAABkcnMvZG93bnJldi54bWxMj0FPg0AQhe8m/ofN&#13;&#10;mHizu21NVcrStBpuJoaq6XWBEYjsLGEXCv/e6cleZjJ5eW/eF+8m24oRe9840rBcKBBIhSsbqjR8&#13;&#10;faYPzyB8MFSa1hFqmNHDLrm9iU1UujNlOB5DJTiEfGQ01CF0kZS+qNEav3AdEms/rrcm8NlXsuzN&#13;&#10;mcNtK1dKbaQ1DfGH2nT4WmPxexyshuFxf8hntxrfPw6n72xKac7Sk9b3d9Pblsd+CyLgFP4dcGHg&#13;&#10;/pBwsdwNVHrRamCaoGGteF/U5YvagMg1PK0VyCSW1xDJHwAAAP//AwBQSwECLQAUAAYACAAAACEA&#13;&#10;toM4kv4AAADhAQAAEwAAAAAAAAAAAAAAAAAAAAAAW0NvbnRlbnRfVHlwZXNdLnhtbFBLAQItABQA&#13;&#10;BgAIAAAAIQA4/SH/1gAAAJQBAAALAAAAAAAAAAAAAAAAAC8BAABfcmVscy8ucmVsc1BLAQItABQA&#13;&#10;BgAIAAAAIQBZq6nBGQIAACwEAAAOAAAAAAAAAAAAAAAAAC4CAABkcnMvZTJvRG9jLnhtbFBLAQIt&#13;&#10;ABQABgAIAAAAIQDw1Px/4QAAAAwBAAAPAAAAAAAAAAAAAAAAAHMEAABkcnMvZG93bnJldi54bWxQ&#13;&#10;SwUGAAAAAAQABADzAAAAgQUAAAAA&#13;&#10;" o:allowincell="f" filled="f" stroked="f" strokeweight=".5pt">
              <v:textbox inset=",0,20pt,0">
                <w:txbxContent>
                  <w:p w14:paraId="2983E756" w14:textId="7172706C" w:rsidR="00DA22E9" w:rsidRPr="00050B87" w:rsidRDefault="00DA22E9" w:rsidP="00DA22E9">
                    <w:pPr>
                      <w:spacing w:after="0"/>
                      <w:jc w:val="right"/>
                      <w:rPr>
                        <w:rFonts w:cstheme="minorHAnsi"/>
                        <w:color w:val="0000FF"/>
                        <w:szCs w:val="18"/>
                      </w:rPr>
                    </w:pPr>
                    <w:r w:rsidRPr="00050B87">
                      <w:rPr>
                        <w:rFonts w:cstheme="minorHAnsi"/>
                        <w:color w:val="0000FF"/>
                        <w:szCs w:val="18"/>
                      </w:rPr>
                      <w:t xml:space="preserve">HIGHLY RESTRICTED </w:t>
                    </w:r>
                    <w:r w:rsidR="00050B87" w:rsidRPr="00050B87">
                      <w:rPr>
                        <w:rFonts w:cstheme="minorHAnsi"/>
                        <w:color w:val="0000FF"/>
                        <w:szCs w:val="18"/>
                      </w:rPr>
                      <w:t>–</w:t>
                    </w:r>
                    <w:r w:rsidRPr="00050B87">
                      <w:rPr>
                        <w:rFonts w:cstheme="minorHAnsi"/>
                        <w:color w:val="0000FF"/>
                        <w:szCs w:val="18"/>
                      </w:rPr>
                      <w:t xml:space="preserve"> INTERNAL</w:t>
                    </w:r>
                  </w:p>
                </w:txbxContent>
              </v:textbox>
              <w10:wrap anchorx="page" anchory="page"/>
            </v:shape>
          </w:pict>
        </mc:Fallback>
      </mc:AlternateContent>
    </w:r>
    <w:r w:rsidR="007D680D">
      <w:rPr>
        <w:b/>
        <w:bCs/>
        <w:color w:val="FF00E4"/>
      </w:rPr>
      <mc:AlternateContent>
        <mc:Choice Requires="wps">
          <w:drawing>
            <wp:anchor distT="0" distB="0" distL="114300" distR="114300" simplePos="0" relativeHeight="251667456" behindDoc="0" locked="0" layoutInCell="1" allowOverlap="1" wp14:anchorId="78918105" wp14:editId="41FC61A5">
              <wp:simplePos x="0" y="0"/>
              <wp:positionH relativeFrom="column">
                <wp:posOffset>-4445</wp:posOffset>
              </wp:positionH>
              <wp:positionV relativeFrom="paragraph">
                <wp:posOffset>20955</wp:posOffset>
              </wp:positionV>
              <wp:extent cx="3784600" cy="381000"/>
              <wp:effectExtent l="0" t="0" r="0" b="0"/>
              <wp:wrapNone/>
              <wp:docPr id="1094892541" name="Text Box 1"/>
              <wp:cNvGraphicFramePr/>
              <a:graphic xmlns:a="http://schemas.openxmlformats.org/drawingml/2006/main">
                <a:graphicData uri="http://schemas.microsoft.com/office/word/2010/wordprocessingShape">
                  <wps:wsp>
                    <wps:cNvSpPr txBox="1"/>
                    <wps:spPr>
                      <a:xfrm>
                        <a:off x="0" y="0"/>
                        <a:ext cx="3784600" cy="381000"/>
                      </a:xfrm>
                      <a:prstGeom prst="rect">
                        <a:avLst/>
                      </a:prstGeom>
                      <a:noFill/>
                      <a:ln w="6350">
                        <a:noFill/>
                      </a:ln>
                    </wps:spPr>
                    <wps:txbx>
                      <w:txbxContent>
                        <w:p w14:paraId="442D54BA" w14:textId="2F62B5C7" w:rsidR="007D680D" w:rsidRPr="007D680D" w:rsidRDefault="00767627">
                          <w:pPr>
                            <w:rPr>
                              <w:b/>
                              <w:bCs/>
                              <w:sz w:val="21"/>
                              <w:szCs w:val="21"/>
                            </w:rPr>
                          </w:pPr>
                          <w:r>
                            <w:rPr>
                              <w:b/>
                              <w:bCs/>
                              <w:sz w:val="21"/>
                              <w:szCs w:val="21"/>
                            </w:rPr>
                            <w:t>January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8918105" id="Text Box 1" o:spid="_x0000_s1028" type="#_x0000_t202" style="position:absolute;margin-left:-.35pt;margin-top:1.65pt;width:298pt;height:30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f5EQIAACMEAAAOAAAAZHJzL2Uyb0RvYy54bWysU02P2jAQvVfqf7B8LwnQUhQRVnRXVJXQ&#10;7kpstWfj2BDJ8bhjQ0J/fccOgWrbU9XLZOIZz8d7z4u7rjHspNDXYEs+HuWcKSuhqu2+5N9f1h/m&#10;nPkgbCUMWFXys/L8bvn+3aJ1hZrAAUylkFER64vWlfwQgiuyzMuDaoQfgVOWghqwEYF+cZ9VKFqq&#10;3phskuezrAWsHIJU3tPpQx/ky1RfayXDk9ZeBWZKTrOFZDHZXbTZciGKPQp3qOVlDPEPUzSittT0&#10;WupBBMGOWP9RqqklggcdRhKaDLSupUo70Dbj/M0224NwKu1C4Hh3hcn/v7Ly8bR1z8hC9wU6IjAC&#10;0jpfeDqM+3Qam/ilSRnFCcLzFTbVBSbpcPp5/nGWU0hSbDof5+RTmex226EPXxU0LDolR6IloSVO&#10;Gx/61CElNrOwro1J1BjL2pLPpp/ydOEaoeLGUo/brNEL3a5jdVXyybDHDqozrYfQM++dXNc0w0b4&#10;8CyQqKaxSb7hiYw2QL3g4nF2APz5t/OYTwxQlLOWpFNy/+MoUHFmvlniJupscHBwdoNjj809kBrH&#10;9DCcTC5dwGAGVyM0r6TqVexCIWEl9Sp5GNz70AuYXoVUq1VKIjU5ETZ262QsHVGMiL50rwLdBfZA&#10;hD3CICpRvEG/z+3xXx0D6DpRE3HtUbzATUpM5F5eTZT67/8p6/a2l78AAAD//wMAUEsDBBQABgAI&#10;AAAAIQBcULkK3AAAAAYBAAAPAAAAZHJzL2Rvd25yZXYueG1sTI5LT8MwEITvSPwHa5G4tU6pWmjI&#10;pkI8bjxbkODmxCaJsNeR7aTh37Oc4DY7M5r9iu3krBhNiJ0nhMU8A2Go9rqjBuF1fze7ABGTIq2s&#10;J4PwbSJsy+OjQuXaH+jFjLvUCB6hmCuENqU+lzLWrXEqzn1viLNPH5xKfIZG6qAOPO6sPMuytXSq&#10;I/7Qqt5ct6b+2g0Owb7HcF9l6WO8aR7S85Mc3m4Xj4inJ9PVJYhkpvRXhl98RoeSmSo/kI7CIszO&#10;uYiwXILgdLVZsagQ1mzIspD/8csfAAAA//8DAFBLAQItABQABgAIAAAAIQC2gziS/gAAAOEBAAAT&#10;AAAAAAAAAAAAAAAAAAAAAABbQ29udGVudF9UeXBlc10ueG1sUEsBAi0AFAAGAAgAAAAhADj9If/W&#10;AAAAlAEAAAsAAAAAAAAAAAAAAAAALwEAAF9yZWxzLy5yZWxzUEsBAi0AFAAGAAgAAAAhABUhx/kR&#10;AgAAIwQAAA4AAAAAAAAAAAAAAAAALgIAAGRycy9lMm9Eb2MueG1sUEsBAi0AFAAGAAgAAAAhAFxQ&#10;uQrcAAAABgEAAA8AAAAAAAAAAAAAAAAAawQAAGRycy9kb3ducmV2LnhtbFBLBQYAAAAABAAEAPMA&#10;AAB0BQAAAAA=&#10;" filled="f" stroked="f" strokeweight=".5pt">
              <v:textbox inset="0,0,0,0">
                <w:txbxContent>
                  <w:p w14:paraId="442D54BA" w14:textId="2F62B5C7" w:rsidR="007D680D" w:rsidRPr="007D680D" w:rsidRDefault="00767627">
                    <w:pPr>
                      <w:rPr>
                        <w:b/>
                        <w:bCs/>
                        <w:sz w:val="21"/>
                        <w:szCs w:val="21"/>
                      </w:rPr>
                    </w:pPr>
                    <w:r>
                      <w:rPr>
                        <w:b/>
                        <w:bCs/>
                        <w:sz w:val="21"/>
                        <w:szCs w:val="21"/>
                      </w:rPr>
                      <w:t>January 2024</w:t>
                    </w:r>
                  </w:p>
                </w:txbxContent>
              </v:textbox>
            </v:shape>
          </w:pict>
        </mc:Fallback>
      </mc:AlternateContent>
    </w:r>
    <w:r w:rsidR="007D680D">
      <w:rPr>
        <w:b/>
        <w:bCs/>
        <w:color w:val="FF00E4"/>
      </w:rPr>
      <mc:AlternateContent>
        <mc:Choice Requires="wps">
          <w:drawing>
            <wp:anchor distT="0" distB="0" distL="114300" distR="114300" simplePos="0" relativeHeight="251655168" behindDoc="0" locked="0" layoutInCell="1" allowOverlap="1" wp14:anchorId="293D5EEB" wp14:editId="5CC3CBEA">
              <wp:simplePos x="0" y="0"/>
              <wp:positionH relativeFrom="margin">
                <wp:posOffset>-4445</wp:posOffset>
              </wp:positionH>
              <wp:positionV relativeFrom="page">
                <wp:posOffset>762000</wp:posOffset>
              </wp:positionV>
              <wp:extent cx="6540500" cy="1397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540500" cy="1397000"/>
                      </a:xfrm>
                      <a:prstGeom prst="rect">
                        <a:avLst/>
                      </a:prstGeom>
                      <a:noFill/>
                      <a:ln w="6350">
                        <a:noFill/>
                      </a:ln>
                    </wps:spPr>
                    <wps:txbx>
                      <w:txbxContent>
                        <w:p w14:paraId="5BE69AD0" w14:textId="573780EF" w:rsidR="007F721E" w:rsidRDefault="007F721E" w:rsidP="007F721E">
                          <w:pPr>
                            <w:pStyle w:val="Subtitle"/>
                          </w:pPr>
                          <w:r>
                            <w:t xml:space="preserve">SCHEDULE </w:t>
                          </w:r>
                          <w:r w:rsidR="00FD4EFA">
                            <w:t>9</w:t>
                          </w:r>
                          <w:r>
                            <w:t xml:space="preserve"> CHECKLIST</w:t>
                          </w:r>
                        </w:p>
                        <w:p w14:paraId="61A1E2A9" w14:textId="1B68CDD0" w:rsidR="004221A4" w:rsidRPr="00A6562B" w:rsidRDefault="007F721E" w:rsidP="007F721E">
                          <w:pPr>
                            <w:pStyle w:val="Title"/>
                          </w:pPr>
                          <w:r>
                            <w:t>Simplified disclosure requirements for certain categories of issuer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D5EEB" id="Text Box 9" o:spid="_x0000_s1029" type="#_x0000_t202" style="position:absolute;margin-left:-.35pt;margin-top:60pt;width:515pt;height:11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61gEwIAACYEAAAOAAAAZHJzL2Uyb0RvYy54bWysU99v2yAQfp+0/wHxvthplq6z4lRZq0yT&#10;qrZSOvWZYIgtYY4dJHb21+/AcTJ1e5r2Agd33I/v+1jc9q1hB4W+AVvy6STnTFkJVWN3Jf/+sv5w&#10;w5kPwlbCgFUlPyrPb5fv3y06V6grqMFUChklsb7oXMnrEFyRZV7WqhV+Ak5ZcmrAVgQ64i6rUHSU&#10;vTXZVZ5fZx1g5RCk8p5u7wcnX6b8WisZnrT2KjBTcuotpBXTuo1rtlyIYofC1Y08tSH+oYtWNJaK&#10;nlPdiyDYHps/UrWNRPCgw0RCm4HWjVRpBppmmr+ZZlMLp9IsBI53Z5j8/0srHw8b94ws9F+gJwIj&#10;IJ3zhafLOE+vsY07dcrITxAez7CpPjBJl9fzj/k8J5ck33T2+VNOB8qTXZ479OGrgpZFo+RIvCS4&#10;xOHBhyF0DInVLKwbYxI3xrKOSszmeXpw9lByY6nGpdlohX7bs6Yq+WwcZAvVkeZDGKj3Tq4b6uFB&#10;+PAskLimvkm/4YkWbYBqwcnirAb8+bf7GE8UkJezjrRTcv9jL1BxZr5ZIicKbTRwNLajYfftHZAc&#10;p/QznEwmPcBgRlMjtK8k61WsQi5hJdUquQw4Hu7CoGH6GFKtVimMBOVEeLAbJ2PyiGPE9KV/FehO&#10;wAfi7BFGXYniDf5D7MDAah9AN4mciOyA4wlwEmOi9/Rxotp/P6eoy/de/gIAAP//AwBQSwMEFAAG&#10;AAgAAAAhAIrrm8nfAAAACgEAAA8AAABkcnMvZG93bnJldi54bWxMj1FPwkAQhN9N+A+XNfENroAR&#10;rb0SYiKiiSSCP+DoLb3S3l7TO0r99y5P+rgzk5lvs+XgGtFjFypPCqaTBARS4U1FpYLv/ev4EUSI&#10;moxuPKGCHwywzEc3mU6Nv9AX9rtYCi6hkGoFNsY2lTIUFp0OE98isXf0ndORz66UptMXLneNnCXJ&#10;g3S6Il6wusUXi0W9OzsF6+o43W/7umxt/f62/th8njanqNTd7bB6BhFxiH9huOIzOuTMdPBnMkE0&#10;CsYLDrLMKyCufjJ7moM4KJjfsyTzTP5/If8FAAD//wMAUEsBAi0AFAAGAAgAAAAhALaDOJL+AAAA&#10;4QEAABMAAAAAAAAAAAAAAAAAAAAAAFtDb250ZW50X1R5cGVzXS54bWxQSwECLQAUAAYACAAAACEA&#10;OP0h/9YAAACUAQAACwAAAAAAAAAAAAAAAAAvAQAAX3JlbHMvLnJlbHNQSwECLQAUAAYACAAAACEA&#10;Yb+tYBMCAAAmBAAADgAAAAAAAAAAAAAAAAAuAgAAZHJzL2Uyb0RvYy54bWxQSwECLQAUAAYACAAA&#10;ACEAiuubyd8AAAAKAQAADwAAAAAAAAAAAAAAAABtBAAAZHJzL2Rvd25yZXYueG1sUEsFBgAAAAAE&#10;AAQA8wAAAHkFAAAAAA==&#10;" filled="f" stroked="f" strokeweight=".5pt">
              <v:textbox inset="0,0,0,0">
                <w:txbxContent>
                  <w:p w14:paraId="5BE69AD0" w14:textId="573780EF" w:rsidR="007F721E" w:rsidRDefault="007F721E" w:rsidP="007F721E">
                    <w:pPr>
                      <w:pStyle w:val="Subtitle"/>
                    </w:pPr>
                    <w:r>
                      <w:t xml:space="preserve">SCHEDULE </w:t>
                    </w:r>
                    <w:r w:rsidR="00FD4EFA">
                      <w:t>9</w:t>
                    </w:r>
                    <w:r>
                      <w:t xml:space="preserve"> CHECKLIST</w:t>
                    </w:r>
                  </w:p>
                  <w:p w14:paraId="61A1E2A9" w14:textId="1B68CDD0" w:rsidR="004221A4" w:rsidRPr="00A6562B" w:rsidRDefault="007F721E" w:rsidP="007F721E">
                    <w:pPr>
                      <w:pStyle w:val="Title"/>
                    </w:pPr>
                    <w:r>
                      <w:t>Simplified disclosure requirements for certain categories of issuer</w:t>
                    </w:r>
                  </w:p>
                </w:txbxContent>
              </v:textbox>
              <w10:wrap anchorx="margin" anchory="page"/>
            </v:shape>
          </w:pict>
        </mc:Fallback>
      </mc:AlternateContent>
    </w:r>
    <w:r w:rsidR="004221A4">
      <w:drawing>
        <wp:anchor distT="0" distB="0" distL="114300" distR="114300" simplePos="0" relativeHeight="251642880" behindDoc="1" locked="0" layoutInCell="1" allowOverlap="1" wp14:anchorId="632F519F" wp14:editId="0CA64127">
          <wp:simplePos x="0" y="0"/>
          <wp:positionH relativeFrom="page">
            <wp:posOffset>3098800</wp:posOffset>
          </wp:positionH>
          <wp:positionV relativeFrom="page">
            <wp:posOffset>12065</wp:posOffset>
          </wp:positionV>
          <wp:extent cx="4452620" cy="12589251"/>
          <wp:effectExtent l="0" t="0" r="5080" b="0"/>
          <wp:wrapNone/>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52620" cy="12589251"/>
                  </a:xfrm>
                  <a:prstGeom prst="rect">
                    <a:avLst/>
                  </a:prstGeom>
                </pic:spPr>
              </pic:pic>
            </a:graphicData>
          </a:graphic>
          <wp14:sizeRelH relativeFrom="margin">
            <wp14:pctWidth>0</wp14:pctWidth>
          </wp14:sizeRelH>
          <wp14:sizeRelV relativeFrom="margin">
            <wp14:pctHeight>0</wp14:pctHeight>
          </wp14:sizeRelV>
        </wp:anchor>
      </w:drawing>
    </w:r>
    <w:r w:rsidR="007417B2" w:rsidRPr="00585BB7">
      <mc:AlternateContent>
        <mc:Choice Requires="wps">
          <w:drawing>
            <wp:anchor distT="0" distB="0" distL="114300" distR="114300" simplePos="0" relativeHeight="251646976" behindDoc="1" locked="0" layoutInCell="1" allowOverlap="1" wp14:anchorId="6C9AE755" wp14:editId="0DA9ABE8">
              <wp:simplePos x="0" y="0"/>
              <wp:positionH relativeFrom="page">
                <wp:posOffset>351155</wp:posOffset>
              </wp:positionH>
              <wp:positionV relativeFrom="page">
                <wp:posOffset>2155190</wp:posOffset>
              </wp:positionV>
              <wp:extent cx="6840000" cy="0"/>
              <wp:effectExtent l="0" t="12700" r="18415" b="12700"/>
              <wp:wrapNone/>
              <wp:docPr id="8" name="Straight Connector 8"/>
              <wp:cNvGraphicFramePr/>
              <a:graphic xmlns:a="http://schemas.openxmlformats.org/drawingml/2006/main">
                <a:graphicData uri="http://schemas.microsoft.com/office/word/2010/wordprocessingShape">
                  <wps:wsp>
                    <wps:cNvCnPr/>
                    <wps:spPr>
                      <a:xfrm>
                        <a:off x="0" y="0"/>
                        <a:ext cx="6840000" cy="0"/>
                      </a:xfrm>
                      <a:prstGeom prst="line">
                        <a:avLst/>
                      </a:prstGeom>
                      <a:noFill/>
                      <a:ln w="2540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407B7648" id="Straight Connector 8"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7.65pt,169.7pt" to="566.25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tdqgEAAEYDAAAOAAAAZHJzL2Uyb0RvYy54bWysUk1v2zAMvQ/YfxB0b+QEXREYUXpokF2G&#10;rcC2H8DIki1AXxC1OPn3o5Q07brbMB9kSiQf+ci3eTx5x446o41B8uWi40wHFQcbRsl//tjfrTnD&#10;AmEAF4OW/KyRP24/ftjMqderOEU36MwIJGA/J8mnUlIvBKpJe8BFTDqQ08TsodA1j2LIMBO6d2LV&#10;dQ9ijnlIOSqNSK+7i5NvG74xWpVvxqAuzElOvZV25nYe6im2G+jHDGmy6toG/EMXHmygojeoHRRg&#10;v7L9C8pblSNGUxYqehGNsUo3DsRm2b1j832CpBsXGg6m25jw/8Gqr8en8JxpDHPCHtNzrixOJvv6&#10;p/7YqQ3rfBuWPhWm6PFhfd/Rx5l68YnXxJSxfNbRs2pI7myoPKCH4xcsVIxCX0Lqc4h761zbhQts&#10;lnz1icAJGkgSxkEh06dBcgwjZ+BG0poquUFidHao6RUI83h4cpkdoe67W+72+7piKvdHWK29A5wu&#10;cc11UYK3heTorJd8Xdk1gVC2CxVdN0FdGbzOq1qHOJzbGEW90bJa0auwqhre3sl+K//tbwAAAP//&#10;AwBQSwMEFAAGAAgAAAAhAD9auIDhAAAACwEAAA8AAABkcnMvZG93bnJldi54bWxMj8FOwkAQhu8m&#10;vMNmTLzJFmoJ1m4J0XhqIhFBwm3ZHdqG7mzT3UL16V0SEz3OzJd/vj9bDKZhZ+xcbUnAZBwBQ1JW&#10;11QK2Hy83s+BOS9Jy8YSCvhCB4t8dJPJVNsLveN57UsWQsilUkDlfZty7lSFRrqxbZHC7Wg7I30Y&#10;u5LrTl5CuGn4NIpm3MiawodKtvhcoTqteyOAL1ffu5ftp+/VW1lsZsdipfaFEHe3w/IJmMfB/8Fw&#10;1Q/qkAeng+1JO9YISJI4kALi+PEB2BWYxNME2OF3xfOM/++Q/wAAAP//AwBQSwECLQAUAAYACAAA&#10;ACEAtoM4kv4AAADhAQAAEwAAAAAAAAAAAAAAAAAAAAAAW0NvbnRlbnRfVHlwZXNdLnhtbFBLAQIt&#10;ABQABgAIAAAAIQA4/SH/1gAAAJQBAAALAAAAAAAAAAAAAAAAAC8BAABfcmVscy8ucmVsc1BLAQIt&#10;ABQABgAIAAAAIQCm4ttdqgEAAEYDAAAOAAAAAAAAAAAAAAAAAC4CAABkcnMvZTJvRG9jLnhtbFBL&#10;AQItABQABgAIAAAAIQA/WriA4QAAAAsBAAAPAAAAAAAAAAAAAAAAAAQEAABkcnMvZG93bnJldi54&#10;bWxQSwUGAAAAAAQABADzAAAAEgUAAAAA&#10;" strokecolor="#001dff" strokeweight="2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F21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7C19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1680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890AA"/>
    <w:lvl w:ilvl="0">
      <w:start w:val="1"/>
      <w:numFmt w:val="lowerLetter"/>
      <w:pStyle w:val="ListNumber2"/>
      <w:lvlText w:val="%1."/>
      <w:lvlJc w:val="left"/>
      <w:pPr>
        <w:ind w:left="567" w:hanging="284"/>
      </w:pPr>
      <w:rPr>
        <w:rFonts w:hint="default"/>
      </w:rPr>
    </w:lvl>
  </w:abstractNum>
  <w:abstractNum w:abstractNumId="4" w15:restartNumberingAfterBreak="0">
    <w:nsid w:val="FFFFFF80"/>
    <w:multiLevelType w:val="singleLevel"/>
    <w:tmpl w:val="D8EE9C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EAF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6A2B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489F1C"/>
    <w:lvl w:ilvl="0">
      <w:start w:val="1"/>
      <w:numFmt w:val="bullet"/>
      <w:pStyle w:val="ListBullet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E5CC5F2A"/>
    <w:lvl w:ilvl="0">
      <w:start w:val="1"/>
      <w:numFmt w:val="decimal"/>
      <w:pStyle w:val="ListNumber"/>
      <w:lvlText w:val="%1."/>
      <w:lvlJc w:val="left"/>
      <w:pPr>
        <w:ind w:left="284" w:hanging="284"/>
      </w:pPr>
      <w:rPr>
        <w:rFonts w:ascii="Arial Bold" w:hAnsi="Arial Bold" w:hint="default"/>
        <w:b/>
        <w:i w:val="0"/>
        <w:color w:val="001DFF" w:themeColor="text2"/>
      </w:rPr>
    </w:lvl>
  </w:abstractNum>
  <w:abstractNum w:abstractNumId="9" w15:restartNumberingAfterBreak="0">
    <w:nsid w:val="FFFFFF89"/>
    <w:multiLevelType w:val="singleLevel"/>
    <w:tmpl w:val="6770BE7A"/>
    <w:lvl w:ilvl="0">
      <w:start w:val="1"/>
      <w:numFmt w:val="bullet"/>
      <w:pStyle w:val="ListBullet"/>
      <w:lvlText w:val=""/>
      <w:lvlJc w:val="left"/>
      <w:pPr>
        <w:tabs>
          <w:tab w:val="num" w:pos="284"/>
        </w:tabs>
        <w:ind w:left="284" w:hanging="284"/>
      </w:pPr>
      <w:rPr>
        <w:rFonts w:ascii="Symbol" w:hAnsi="Symbol" w:hint="default"/>
      </w:rPr>
    </w:lvl>
  </w:abstractNum>
  <w:abstractNum w:abstractNumId="10" w15:restartNumberingAfterBreak="0">
    <w:nsid w:val="02B92F49"/>
    <w:multiLevelType w:val="hybridMultilevel"/>
    <w:tmpl w:val="9D10F4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BD3B0A"/>
    <w:multiLevelType w:val="hybridMultilevel"/>
    <w:tmpl w:val="407092CA"/>
    <w:lvl w:ilvl="0" w:tplc="0950A07E">
      <w:start w:val="1"/>
      <w:numFmt w:val="decimal"/>
      <w:lvlText w:val="(%1)"/>
      <w:lvlJc w:val="left"/>
      <w:pPr>
        <w:tabs>
          <w:tab w:val="num" w:pos="284"/>
        </w:tabs>
        <w:ind w:left="284"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83021F"/>
    <w:multiLevelType w:val="hybridMultilevel"/>
    <w:tmpl w:val="D592C0B4"/>
    <w:lvl w:ilvl="0" w:tplc="FFFFFFFF">
      <w:start w:val="1"/>
      <w:numFmt w:val="lowerRoman"/>
      <w:lvlText w:val="%1."/>
      <w:lvlJc w:val="left"/>
      <w:pPr>
        <w:tabs>
          <w:tab w:val="num" w:pos="284"/>
        </w:tabs>
        <w:ind w:left="284" w:hanging="284"/>
      </w:pPr>
      <w:rPr>
        <w:rFonts w:hint="default"/>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734150"/>
    <w:multiLevelType w:val="multilevel"/>
    <w:tmpl w:val="407C2D20"/>
    <w:styleLink w:val="CurrentList3"/>
    <w:lvl w:ilvl="0">
      <w:start w:val="1"/>
      <w:numFmt w:val="lowerRoman"/>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52E4C75"/>
    <w:multiLevelType w:val="hybridMultilevel"/>
    <w:tmpl w:val="C2523C6C"/>
    <w:lvl w:ilvl="0" w:tplc="6B228C50">
      <w:start w:val="1"/>
      <w:numFmt w:val="decimal"/>
      <w:lvlText w:val="(%1)"/>
      <w:lvlJc w:val="left"/>
      <w:pPr>
        <w:ind w:left="548" w:hanging="435"/>
      </w:pPr>
      <w:rPr>
        <w:rFonts w:ascii="Arial" w:eastAsia="Arial" w:hAnsi="Arial" w:cs="Arial" w:hint="default"/>
        <w:b w:val="0"/>
        <w:bCs w:val="0"/>
        <w:i w:val="0"/>
        <w:iCs w:val="0"/>
        <w:spacing w:val="0"/>
        <w:w w:val="99"/>
        <w:sz w:val="16"/>
        <w:szCs w:val="16"/>
        <w:lang w:val="en-US" w:eastAsia="en-US" w:bidi="ar-SA"/>
      </w:rPr>
    </w:lvl>
    <w:lvl w:ilvl="1" w:tplc="44247FF6">
      <w:numFmt w:val="bullet"/>
      <w:lvlText w:val="•"/>
      <w:lvlJc w:val="left"/>
      <w:pPr>
        <w:ind w:left="1265" w:hanging="435"/>
      </w:pPr>
      <w:rPr>
        <w:rFonts w:hint="default"/>
        <w:lang w:val="en-US" w:eastAsia="en-US" w:bidi="ar-SA"/>
      </w:rPr>
    </w:lvl>
    <w:lvl w:ilvl="2" w:tplc="A31CF022">
      <w:numFmt w:val="bullet"/>
      <w:lvlText w:val="•"/>
      <w:lvlJc w:val="left"/>
      <w:pPr>
        <w:ind w:left="1990" w:hanging="435"/>
      </w:pPr>
      <w:rPr>
        <w:rFonts w:hint="default"/>
        <w:lang w:val="en-US" w:eastAsia="en-US" w:bidi="ar-SA"/>
      </w:rPr>
    </w:lvl>
    <w:lvl w:ilvl="3" w:tplc="0304FFCE">
      <w:numFmt w:val="bullet"/>
      <w:lvlText w:val="•"/>
      <w:lvlJc w:val="left"/>
      <w:pPr>
        <w:ind w:left="2715" w:hanging="435"/>
      </w:pPr>
      <w:rPr>
        <w:rFonts w:hint="default"/>
        <w:lang w:val="en-US" w:eastAsia="en-US" w:bidi="ar-SA"/>
      </w:rPr>
    </w:lvl>
    <w:lvl w:ilvl="4" w:tplc="3CC0FE2E">
      <w:numFmt w:val="bullet"/>
      <w:lvlText w:val="•"/>
      <w:lvlJc w:val="left"/>
      <w:pPr>
        <w:ind w:left="3440" w:hanging="435"/>
      </w:pPr>
      <w:rPr>
        <w:rFonts w:hint="default"/>
        <w:lang w:val="en-US" w:eastAsia="en-US" w:bidi="ar-SA"/>
      </w:rPr>
    </w:lvl>
    <w:lvl w:ilvl="5" w:tplc="DEA61948">
      <w:numFmt w:val="bullet"/>
      <w:lvlText w:val="•"/>
      <w:lvlJc w:val="left"/>
      <w:pPr>
        <w:ind w:left="4165" w:hanging="435"/>
      </w:pPr>
      <w:rPr>
        <w:rFonts w:hint="default"/>
        <w:lang w:val="en-US" w:eastAsia="en-US" w:bidi="ar-SA"/>
      </w:rPr>
    </w:lvl>
    <w:lvl w:ilvl="6" w:tplc="3ED60ADE">
      <w:numFmt w:val="bullet"/>
      <w:lvlText w:val="•"/>
      <w:lvlJc w:val="left"/>
      <w:pPr>
        <w:ind w:left="4890" w:hanging="435"/>
      </w:pPr>
      <w:rPr>
        <w:rFonts w:hint="default"/>
        <w:lang w:val="en-US" w:eastAsia="en-US" w:bidi="ar-SA"/>
      </w:rPr>
    </w:lvl>
    <w:lvl w:ilvl="7" w:tplc="55C0FFD6">
      <w:numFmt w:val="bullet"/>
      <w:lvlText w:val="•"/>
      <w:lvlJc w:val="left"/>
      <w:pPr>
        <w:ind w:left="5615" w:hanging="435"/>
      </w:pPr>
      <w:rPr>
        <w:rFonts w:hint="default"/>
        <w:lang w:val="en-US" w:eastAsia="en-US" w:bidi="ar-SA"/>
      </w:rPr>
    </w:lvl>
    <w:lvl w:ilvl="8" w:tplc="8182CEE2">
      <w:numFmt w:val="bullet"/>
      <w:lvlText w:val="•"/>
      <w:lvlJc w:val="left"/>
      <w:pPr>
        <w:ind w:left="6340" w:hanging="435"/>
      </w:pPr>
      <w:rPr>
        <w:rFonts w:hint="default"/>
        <w:lang w:val="en-US" w:eastAsia="en-US" w:bidi="ar-SA"/>
      </w:rPr>
    </w:lvl>
  </w:abstractNum>
  <w:abstractNum w:abstractNumId="15" w15:restartNumberingAfterBreak="0">
    <w:nsid w:val="17A840DF"/>
    <w:multiLevelType w:val="multilevel"/>
    <w:tmpl w:val="3C085546"/>
    <w:styleLink w:val="CurrentList1"/>
    <w:lvl w:ilvl="0">
      <w:start w:val="14"/>
      <w:numFmt w:val="decimal"/>
      <w:lvlText w:val="%1."/>
      <w:lvlJc w:val="left"/>
      <w:pPr>
        <w:ind w:left="394" w:hanging="268"/>
      </w:pPr>
      <w:rPr>
        <w:rFonts w:ascii="Arial" w:eastAsia="Arial" w:hAnsi="Arial" w:cs="Arial" w:hint="default"/>
        <w:b/>
        <w:bCs/>
        <w:i w:val="0"/>
        <w:iCs w:val="0"/>
        <w:spacing w:val="0"/>
        <w:w w:val="99"/>
        <w:sz w:val="16"/>
        <w:szCs w:val="16"/>
        <w:lang w:val="en-US" w:eastAsia="en-US" w:bidi="ar-SA"/>
      </w:rPr>
    </w:lvl>
    <w:lvl w:ilvl="1">
      <w:start w:val="1"/>
      <w:numFmt w:val="lowerRoman"/>
      <w:lvlText w:val="%2."/>
      <w:lvlJc w:val="right"/>
      <w:pPr>
        <w:ind w:left="487" w:hanging="360"/>
      </w:pPr>
    </w:lvl>
    <w:lvl w:ilvl="2">
      <w:numFmt w:val="bullet"/>
      <w:lvlText w:val="•"/>
      <w:lvlJc w:val="left"/>
      <w:pPr>
        <w:ind w:left="1365" w:hanging="435"/>
      </w:pPr>
      <w:rPr>
        <w:rFonts w:hint="default"/>
        <w:lang w:val="en-US" w:eastAsia="en-US" w:bidi="ar-SA"/>
      </w:rPr>
    </w:lvl>
    <w:lvl w:ilvl="3">
      <w:numFmt w:val="bullet"/>
      <w:lvlText w:val="•"/>
      <w:lvlJc w:val="left"/>
      <w:pPr>
        <w:ind w:left="2170" w:hanging="435"/>
      </w:pPr>
      <w:rPr>
        <w:rFonts w:hint="default"/>
        <w:lang w:val="en-US" w:eastAsia="en-US" w:bidi="ar-SA"/>
      </w:rPr>
    </w:lvl>
    <w:lvl w:ilvl="4">
      <w:numFmt w:val="bullet"/>
      <w:lvlText w:val="•"/>
      <w:lvlJc w:val="left"/>
      <w:pPr>
        <w:ind w:left="2975" w:hanging="435"/>
      </w:pPr>
      <w:rPr>
        <w:rFonts w:hint="default"/>
        <w:lang w:val="en-US" w:eastAsia="en-US" w:bidi="ar-SA"/>
      </w:rPr>
    </w:lvl>
    <w:lvl w:ilvl="5">
      <w:numFmt w:val="bullet"/>
      <w:lvlText w:val="•"/>
      <w:lvlJc w:val="left"/>
      <w:pPr>
        <w:ind w:left="3780" w:hanging="435"/>
      </w:pPr>
      <w:rPr>
        <w:rFonts w:hint="default"/>
        <w:lang w:val="en-US" w:eastAsia="en-US" w:bidi="ar-SA"/>
      </w:rPr>
    </w:lvl>
    <w:lvl w:ilvl="6">
      <w:numFmt w:val="bullet"/>
      <w:lvlText w:val="•"/>
      <w:lvlJc w:val="left"/>
      <w:pPr>
        <w:ind w:left="4585" w:hanging="435"/>
      </w:pPr>
      <w:rPr>
        <w:rFonts w:hint="default"/>
        <w:lang w:val="en-US" w:eastAsia="en-US" w:bidi="ar-SA"/>
      </w:rPr>
    </w:lvl>
    <w:lvl w:ilvl="7">
      <w:numFmt w:val="bullet"/>
      <w:lvlText w:val="•"/>
      <w:lvlJc w:val="left"/>
      <w:pPr>
        <w:ind w:left="5390" w:hanging="435"/>
      </w:pPr>
      <w:rPr>
        <w:rFonts w:hint="default"/>
        <w:lang w:val="en-US" w:eastAsia="en-US" w:bidi="ar-SA"/>
      </w:rPr>
    </w:lvl>
    <w:lvl w:ilvl="8">
      <w:numFmt w:val="bullet"/>
      <w:lvlText w:val="•"/>
      <w:lvlJc w:val="left"/>
      <w:pPr>
        <w:ind w:left="6195" w:hanging="435"/>
      </w:pPr>
      <w:rPr>
        <w:rFonts w:hint="default"/>
        <w:lang w:val="en-US" w:eastAsia="en-US" w:bidi="ar-SA"/>
      </w:rPr>
    </w:lvl>
  </w:abstractNum>
  <w:abstractNum w:abstractNumId="16" w15:restartNumberingAfterBreak="0">
    <w:nsid w:val="19AE5E88"/>
    <w:multiLevelType w:val="multilevel"/>
    <w:tmpl w:val="632272FE"/>
    <w:styleLink w:val="CurrentList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0B50FF"/>
    <w:multiLevelType w:val="hybridMultilevel"/>
    <w:tmpl w:val="078A9E78"/>
    <w:lvl w:ilvl="0" w:tplc="37F40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9D1D1A"/>
    <w:multiLevelType w:val="hybridMultilevel"/>
    <w:tmpl w:val="4916548E"/>
    <w:lvl w:ilvl="0" w:tplc="FFFFFFFF">
      <w:start w:val="14"/>
      <w:numFmt w:val="decimal"/>
      <w:lvlText w:val="%1."/>
      <w:lvlJc w:val="left"/>
      <w:pPr>
        <w:ind w:left="394" w:hanging="268"/>
      </w:pPr>
      <w:rPr>
        <w:rFonts w:ascii="Arial" w:eastAsia="Arial" w:hAnsi="Arial" w:cs="Arial" w:hint="default"/>
        <w:b/>
        <w:bCs/>
        <w:i w:val="0"/>
        <w:iCs w:val="0"/>
        <w:spacing w:val="0"/>
        <w:w w:val="99"/>
        <w:sz w:val="16"/>
        <w:szCs w:val="16"/>
        <w:lang w:val="en-US" w:eastAsia="en-US" w:bidi="ar-SA"/>
      </w:rPr>
    </w:lvl>
    <w:lvl w:ilvl="1" w:tplc="DDF23C4A">
      <w:start w:val="14"/>
      <w:numFmt w:val="lowerRoman"/>
      <w:lvlText w:val="%2."/>
      <w:lvlJc w:val="left"/>
      <w:pPr>
        <w:ind w:left="284" w:hanging="157"/>
      </w:pPr>
      <w:rPr>
        <w:rFonts w:hint="default"/>
      </w:rPr>
    </w:lvl>
    <w:lvl w:ilvl="2" w:tplc="FFFFFFFF">
      <w:numFmt w:val="bullet"/>
      <w:lvlText w:val="•"/>
      <w:lvlJc w:val="left"/>
      <w:pPr>
        <w:ind w:left="1365" w:hanging="435"/>
      </w:pPr>
      <w:rPr>
        <w:rFonts w:hint="default"/>
        <w:lang w:val="en-US" w:eastAsia="en-US" w:bidi="ar-SA"/>
      </w:rPr>
    </w:lvl>
    <w:lvl w:ilvl="3" w:tplc="FFFFFFFF">
      <w:numFmt w:val="bullet"/>
      <w:lvlText w:val="•"/>
      <w:lvlJc w:val="left"/>
      <w:pPr>
        <w:ind w:left="2170" w:hanging="435"/>
      </w:pPr>
      <w:rPr>
        <w:rFonts w:hint="default"/>
        <w:lang w:val="en-US" w:eastAsia="en-US" w:bidi="ar-SA"/>
      </w:rPr>
    </w:lvl>
    <w:lvl w:ilvl="4" w:tplc="FFFFFFFF">
      <w:numFmt w:val="bullet"/>
      <w:lvlText w:val="•"/>
      <w:lvlJc w:val="left"/>
      <w:pPr>
        <w:ind w:left="2975" w:hanging="435"/>
      </w:pPr>
      <w:rPr>
        <w:rFonts w:hint="default"/>
        <w:lang w:val="en-US" w:eastAsia="en-US" w:bidi="ar-SA"/>
      </w:rPr>
    </w:lvl>
    <w:lvl w:ilvl="5" w:tplc="FFFFFFFF">
      <w:numFmt w:val="bullet"/>
      <w:lvlText w:val="•"/>
      <w:lvlJc w:val="left"/>
      <w:pPr>
        <w:ind w:left="3780" w:hanging="435"/>
      </w:pPr>
      <w:rPr>
        <w:rFonts w:hint="default"/>
        <w:lang w:val="en-US" w:eastAsia="en-US" w:bidi="ar-SA"/>
      </w:rPr>
    </w:lvl>
    <w:lvl w:ilvl="6" w:tplc="FFFFFFFF">
      <w:numFmt w:val="bullet"/>
      <w:lvlText w:val="•"/>
      <w:lvlJc w:val="left"/>
      <w:pPr>
        <w:ind w:left="4585" w:hanging="435"/>
      </w:pPr>
      <w:rPr>
        <w:rFonts w:hint="default"/>
        <w:lang w:val="en-US" w:eastAsia="en-US" w:bidi="ar-SA"/>
      </w:rPr>
    </w:lvl>
    <w:lvl w:ilvl="7" w:tplc="FFFFFFFF">
      <w:numFmt w:val="bullet"/>
      <w:lvlText w:val="•"/>
      <w:lvlJc w:val="left"/>
      <w:pPr>
        <w:ind w:left="5390" w:hanging="435"/>
      </w:pPr>
      <w:rPr>
        <w:rFonts w:hint="default"/>
        <w:lang w:val="en-US" w:eastAsia="en-US" w:bidi="ar-SA"/>
      </w:rPr>
    </w:lvl>
    <w:lvl w:ilvl="8" w:tplc="FFFFFFFF">
      <w:numFmt w:val="bullet"/>
      <w:lvlText w:val="•"/>
      <w:lvlJc w:val="left"/>
      <w:pPr>
        <w:ind w:left="6195" w:hanging="435"/>
      </w:pPr>
      <w:rPr>
        <w:rFonts w:hint="default"/>
        <w:lang w:val="en-US" w:eastAsia="en-US" w:bidi="ar-SA"/>
      </w:rPr>
    </w:lvl>
  </w:abstractNum>
  <w:abstractNum w:abstractNumId="19" w15:restartNumberingAfterBreak="0">
    <w:nsid w:val="331D2D2B"/>
    <w:multiLevelType w:val="hybridMultilevel"/>
    <w:tmpl w:val="1F80EF0A"/>
    <w:lvl w:ilvl="0" w:tplc="FFFAA180">
      <w:start w:val="1"/>
      <w:numFmt w:val="bullet"/>
      <w:pStyle w:val="ListBullet3"/>
      <w:lvlText w:val=""/>
      <w:lvlJc w:val="left"/>
      <w:pPr>
        <w:tabs>
          <w:tab w:val="num" w:pos="567"/>
        </w:tabs>
        <w:ind w:left="56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96706"/>
    <w:multiLevelType w:val="hybridMultilevel"/>
    <w:tmpl w:val="61F6B26E"/>
    <w:lvl w:ilvl="0" w:tplc="66F2B5F0">
      <w:start w:val="1"/>
      <w:numFmt w:val="lowerRoman"/>
      <w:pStyle w:val="ListNumber3"/>
      <w:lvlText w:val="%1."/>
      <w:lvlJc w:val="left"/>
      <w:pPr>
        <w:tabs>
          <w:tab w:val="num" w:pos="567"/>
        </w:tabs>
        <w:ind w:left="56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3C2629"/>
    <w:multiLevelType w:val="hybridMultilevel"/>
    <w:tmpl w:val="5498C51E"/>
    <w:lvl w:ilvl="0" w:tplc="D9A2CC38">
      <w:start w:val="1"/>
      <w:numFmt w:val="lowerRoman"/>
      <w:lvlText w:val="%1."/>
      <w:lvlJc w:val="left"/>
      <w:pPr>
        <w:tabs>
          <w:tab w:val="num" w:pos="284"/>
        </w:tabs>
        <w:ind w:left="284" w:hanging="28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223214"/>
    <w:multiLevelType w:val="hybridMultilevel"/>
    <w:tmpl w:val="E0AE2384"/>
    <w:lvl w:ilvl="0" w:tplc="0950A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901847"/>
    <w:multiLevelType w:val="hybridMultilevel"/>
    <w:tmpl w:val="52528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8374AF"/>
    <w:multiLevelType w:val="hybridMultilevel"/>
    <w:tmpl w:val="1A245A64"/>
    <w:lvl w:ilvl="0" w:tplc="C4AEE70A">
      <w:start w:val="1"/>
      <w:numFmt w:val="decimal"/>
      <w:lvlText w:val="(%1)"/>
      <w:lvlJc w:val="left"/>
      <w:pPr>
        <w:ind w:left="720" w:hanging="360"/>
      </w:pPr>
      <w:rPr>
        <w:rFonts w:ascii="Arial" w:eastAsia="Arial" w:hAnsi="Arial" w:cs="Arial" w:hint="default"/>
        <w:b w:val="0"/>
        <w:bCs w:val="0"/>
        <w:i w:val="0"/>
        <w:iCs w:val="0"/>
        <w:spacing w:val="0"/>
        <w:w w:val="99"/>
        <w:sz w:val="16"/>
        <w:szCs w:val="16"/>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BF2D59"/>
    <w:multiLevelType w:val="hybridMultilevel"/>
    <w:tmpl w:val="47944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A74052"/>
    <w:multiLevelType w:val="hybridMultilevel"/>
    <w:tmpl w:val="407092CA"/>
    <w:lvl w:ilvl="0" w:tplc="FFFFFFFF">
      <w:start w:val="1"/>
      <w:numFmt w:val="decimal"/>
      <w:lvlText w:val="(%1)"/>
      <w:lvlJc w:val="left"/>
      <w:pPr>
        <w:tabs>
          <w:tab w:val="num" w:pos="284"/>
        </w:tabs>
        <w:ind w:left="284"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916E17"/>
    <w:multiLevelType w:val="hybridMultilevel"/>
    <w:tmpl w:val="710C52C2"/>
    <w:lvl w:ilvl="0" w:tplc="739ECD7E">
      <w:start w:val="14"/>
      <w:numFmt w:val="decimal"/>
      <w:lvlText w:val="%1."/>
      <w:lvlJc w:val="left"/>
      <w:pPr>
        <w:ind w:left="394" w:hanging="268"/>
      </w:pPr>
      <w:rPr>
        <w:rFonts w:ascii="Arial" w:eastAsia="Arial" w:hAnsi="Arial" w:cs="Arial" w:hint="default"/>
        <w:b/>
        <w:bCs/>
        <w:i w:val="0"/>
        <w:iCs w:val="0"/>
        <w:spacing w:val="0"/>
        <w:w w:val="99"/>
        <w:sz w:val="16"/>
        <w:szCs w:val="16"/>
        <w:lang w:val="en-US" w:eastAsia="en-US" w:bidi="ar-SA"/>
      </w:rPr>
    </w:lvl>
    <w:lvl w:ilvl="1" w:tplc="0C9AD3CE">
      <w:start w:val="1"/>
      <w:numFmt w:val="decimal"/>
      <w:lvlText w:val="(%2)"/>
      <w:lvlJc w:val="left"/>
      <w:pPr>
        <w:ind w:left="562" w:hanging="435"/>
      </w:pPr>
      <w:rPr>
        <w:rFonts w:ascii="Arial" w:eastAsia="Arial" w:hAnsi="Arial" w:cs="Arial" w:hint="default"/>
        <w:b w:val="0"/>
        <w:bCs w:val="0"/>
        <w:i w:val="0"/>
        <w:iCs w:val="0"/>
        <w:spacing w:val="0"/>
        <w:w w:val="99"/>
        <w:sz w:val="16"/>
        <w:szCs w:val="16"/>
        <w:lang w:val="en-US" w:eastAsia="en-US" w:bidi="ar-SA"/>
      </w:rPr>
    </w:lvl>
    <w:lvl w:ilvl="2" w:tplc="11E862C8">
      <w:numFmt w:val="bullet"/>
      <w:lvlText w:val="•"/>
      <w:lvlJc w:val="left"/>
      <w:pPr>
        <w:ind w:left="1365" w:hanging="435"/>
      </w:pPr>
      <w:rPr>
        <w:rFonts w:hint="default"/>
        <w:lang w:val="en-US" w:eastAsia="en-US" w:bidi="ar-SA"/>
      </w:rPr>
    </w:lvl>
    <w:lvl w:ilvl="3" w:tplc="2C6C918C">
      <w:numFmt w:val="bullet"/>
      <w:lvlText w:val="•"/>
      <w:lvlJc w:val="left"/>
      <w:pPr>
        <w:ind w:left="2170" w:hanging="435"/>
      </w:pPr>
      <w:rPr>
        <w:rFonts w:hint="default"/>
        <w:lang w:val="en-US" w:eastAsia="en-US" w:bidi="ar-SA"/>
      </w:rPr>
    </w:lvl>
    <w:lvl w:ilvl="4" w:tplc="0E60BAFC">
      <w:numFmt w:val="bullet"/>
      <w:lvlText w:val="•"/>
      <w:lvlJc w:val="left"/>
      <w:pPr>
        <w:ind w:left="2975" w:hanging="435"/>
      </w:pPr>
      <w:rPr>
        <w:rFonts w:hint="default"/>
        <w:lang w:val="en-US" w:eastAsia="en-US" w:bidi="ar-SA"/>
      </w:rPr>
    </w:lvl>
    <w:lvl w:ilvl="5" w:tplc="0FF69C12">
      <w:numFmt w:val="bullet"/>
      <w:lvlText w:val="•"/>
      <w:lvlJc w:val="left"/>
      <w:pPr>
        <w:ind w:left="3780" w:hanging="435"/>
      </w:pPr>
      <w:rPr>
        <w:rFonts w:hint="default"/>
        <w:lang w:val="en-US" w:eastAsia="en-US" w:bidi="ar-SA"/>
      </w:rPr>
    </w:lvl>
    <w:lvl w:ilvl="6" w:tplc="D1A40C1A">
      <w:numFmt w:val="bullet"/>
      <w:lvlText w:val="•"/>
      <w:lvlJc w:val="left"/>
      <w:pPr>
        <w:ind w:left="4585" w:hanging="435"/>
      </w:pPr>
      <w:rPr>
        <w:rFonts w:hint="default"/>
        <w:lang w:val="en-US" w:eastAsia="en-US" w:bidi="ar-SA"/>
      </w:rPr>
    </w:lvl>
    <w:lvl w:ilvl="7" w:tplc="C3DC4740">
      <w:numFmt w:val="bullet"/>
      <w:lvlText w:val="•"/>
      <w:lvlJc w:val="left"/>
      <w:pPr>
        <w:ind w:left="5390" w:hanging="435"/>
      </w:pPr>
      <w:rPr>
        <w:rFonts w:hint="default"/>
        <w:lang w:val="en-US" w:eastAsia="en-US" w:bidi="ar-SA"/>
      </w:rPr>
    </w:lvl>
    <w:lvl w:ilvl="8" w:tplc="F6628F48">
      <w:numFmt w:val="bullet"/>
      <w:lvlText w:val="•"/>
      <w:lvlJc w:val="left"/>
      <w:pPr>
        <w:ind w:left="6195" w:hanging="435"/>
      </w:pPr>
      <w:rPr>
        <w:rFonts w:hint="default"/>
        <w:lang w:val="en-US" w:eastAsia="en-US" w:bidi="ar-SA"/>
      </w:rPr>
    </w:lvl>
  </w:abstractNum>
  <w:abstractNum w:abstractNumId="28" w15:restartNumberingAfterBreak="0">
    <w:nsid w:val="7FAC2B9F"/>
    <w:multiLevelType w:val="hybridMultilevel"/>
    <w:tmpl w:val="7DF81CF2"/>
    <w:lvl w:ilvl="0" w:tplc="C4AEE70A">
      <w:start w:val="1"/>
      <w:numFmt w:val="decimal"/>
      <w:lvlText w:val="(%1)"/>
      <w:lvlJc w:val="left"/>
      <w:pPr>
        <w:ind w:left="720" w:hanging="607"/>
        <w:jc w:val="left"/>
      </w:pPr>
      <w:rPr>
        <w:rFonts w:ascii="Arial" w:eastAsia="Arial" w:hAnsi="Arial" w:cs="Arial" w:hint="default"/>
        <w:b w:val="0"/>
        <w:bCs w:val="0"/>
        <w:i w:val="0"/>
        <w:iCs w:val="0"/>
        <w:spacing w:val="0"/>
        <w:w w:val="99"/>
        <w:sz w:val="16"/>
        <w:szCs w:val="16"/>
        <w:lang w:val="en-US" w:eastAsia="en-US" w:bidi="ar-SA"/>
      </w:rPr>
    </w:lvl>
    <w:lvl w:ilvl="1" w:tplc="E9D4E8E8">
      <w:numFmt w:val="bullet"/>
      <w:lvlText w:val="•"/>
      <w:lvlJc w:val="left"/>
      <w:pPr>
        <w:ind w:left="1157" w:hanging="607"/>
      </w:pPr>
      <w:rPr>
        <w:rFonts w:hint="default"/>
        <w:lang w:val="en-US" w:eastAsia="en-US" w:bidi="ar-SA"/>
      </w:rPr>
    </w:lvl>
    <w:lvl w:ilvl="2" w:tplc="BA5276E6">
      <w:numFmt w:val="bullet"/>
      <w:lvlText w:val="•"/>
      <w:lvlJc w:val="left"/>
      <w:pPr>
        <w:ind w:left="1594" w:hanging="607"/>
      </w:pPr>
      <w:rPr>
        <w:rFonts w:hint="default"/>
        <w:lang w:val="en-US" w:eastAsia="en-US" w:bidi="ar-SA"/>
      </w:rPr>
    </w:lvl>
    <w:lvl w:ilvl="3" w:tplc="CDB06DB4">
      <w:numFmt w:val="bullet"/>
      <w:lvlText w:val="•"/>
      <w:lvlJc w:val="left"/>
      <w:pPr>
        <w:ind w:left="2031" w:hanging="607"/>
      </w:pPr>
      <w:rPr>
        <w:rFonts w:hint="default"/>
        <w:lang w:val="en-US" w:eastAsia="en-US" w:bidi="ar-SA"/>
      </w:rPr>
    </w:lvl>
    <w:lvl w:ilvl="4" w:tplc="EE886392">
      <w:numFmt w:val="bullet"/>
      <w:lvlText w:val="•"/>
      <w:lvlJc w:val="left"/>
      <w:pPr>
        <w:ind w:left="2468" w:hanging="607"/>
      </w:pPr>
      <w:rPr>
        <w:rFonts w:hint="default"/>
        <w:lang w:val="en-US" w:eastAsia="en-US" w:bidi="ar-SA"/>
      </w:rPr>
    </w:lvl>
    <w:lvl w:ilvl="5" w:tplc="425AEFDA">
      <w:numFmt w:val="bullet"/>
      <w:lvlText w:val="•"/>
      <w:lvlJc w:val="left"/>
      <w:pPr>
        <w:ind w:left="2906" w:hanging="607"/>
      </w:pPr>
      <w:rPr>
        <w:rFonts w:hint="default"/>
        <w:lang w:val="en-US" w:eastAsia="en-US" w:bidi="ar-SA"/>
      </w:rPr>
    </w:lvl>
    <w:lvl w:ilvl="6" w:tplc="3CACEB46">
      <w:numFmt w:val="bullet"/>
      <w:lvlText w:val="•"/>
      <w:lvlJc w:val="left"/>
      <w:pPr>
        <w:ind w:left="3343" w:hanging="607"/>
      </w:pPr>
      <w:rPr>
        <w:rFonts w:hint="default"/>
        <w:lang w:val="en-US" w:eastAsia="en-US" w:bidi="ar-SA"/>
      </w:rPr>
    </w:lvl>
    <w:lvl w:ilvl="7" w:tplc="6792D132">
      <w:numFmt w:val="bullet"/>
      <w:lvlText w:val="•"/>
      <w:lvlJc w:val="left"/>
      <w:pPr>
        <w:ind w:left="3780" w:hanging="607"/>
      </w:pPr>
      <w:rPr>
        <w:rFonts w:hint="default"/>
        <w:lang w:val="en-US" w:eastAsia="en-US" w:bidi="ar-SA"/>
      </w:rPr>
    </w:lvl>
    <w:lvl w:ilvl="8" w:tplc="278C9526">
      <w:numFmt w:val="bullet"/>
      <w:lvlText w:val="•"/>
      <w:lvlJc w:val="left"/>
      <w:pPr>
        <w:ind w:left="4217" w:hanging="607"/>
      </w:pPr>
      <w:rPr>
        <w:rFonts w:hint="default"/>
        <w:lang w:val="en-US" w:eastAsia="en-US" w:bidi="ar-SA"/>
      </w:rPr>
    </w:lvl>
  </w:abstractNum>
  <w:num w:numId="1" w16cid:durableId="416366483">
    <w:abstractNumId w:val="0"/>
  </w:num>
  <w:num w:numId="2" w16cid:durableId="1181240648">
    <w:abstractNumId w:val="1"/>
  </w:num>
  <w:num w:numId="3" w16cid:durableId="1982810062">
    <w:abstractNumId w:val="2"/>
  </w:num>
  <w:num w:numId="4" w16cid:durableId="1023508466">
    <w:abstractNumId w:val="3"/>
  </w:num>
  <w:num w:numId="5" w16cid:durableId="532378949">
    <w:abstractNumId w:val="8"/>
  </w:num>
  <w:num w:numId="6" w16cid:durableId="1263610197">
    <w:abstractNumId w:val="4"/>
  </w:num>
  <w:num w:numId="7" w16cid:durableId="346248895">
    <w:abstractNumId w:val="5"/>
  </w:num>
  <w:num w:numId="8" w16cid:durableId="644048261">
    <w:abstractNumId w:val="6"/>
  </w:num>
  <w:num w:numId="9" w16cid:durableId="2100054524">
    <w:abstractNumId w:val="7"/>
  </w:num>
  <w:num w:numId="10" w16cid:durableId="49496621">
    <w:abstractNumId w:val="9"/>
  </w:num>
  <w:num w:numId="11" w16cid:durableId="539053038">
    <w:abstractNumId w:val="8"/>
    <w:lvlOverride w:ilvl="0">
      <w:startOverride w:val="1"/>
    </w:lvlOverride>
  </w:num>
  <w:num w:numId="12" w16cid:durableId="258102875">
    <w:abstractNumId w:val="19"/>
  </w:num>
  <w:num w:numId="13" w16cid:durableId="378283058">
    <w:abstractNumId w:val="20"/>
  </w:num>
  <w:num w:numId="14" w16cid:durableId="615066607">
    <w:abstractNumId w:val="27"/>
  </w:num>
  <w:num w:numId="15" w16cid:durableId="1592855206">
    <w:abstractNumId w:val="14"/>
  </w:num>
  <w:num w:numId="16" w16cid:durableId="544489032">
    <w:abstractNumId w:val="18"/>
  </w:num>
  <w:num w:numId="17" w16cid:durableId="2114741056">
    <w:abstractNumId w:val="15"/>
  </w:num>
  <w:num w:numId="18" w16cid:durableId="662314909">
    <w:abstractNumId w:val="10"/>
  </w:num>
  <w:num w:numId="19" w16cid:durableId="352996448">
    <w:abstractNumId w:val="21"/>
  </w:num>
  <w:num w:numId="20" w16cid:durableId="381254079">
    <w:abstractNumId w:val="12"/>
  </w:num>
  <w:num w:numId="21" w16cid:durableId="1528637809">
    <w:abstractNumId w:val="11"/>
  </w:num>
  <w:num w:numId="22" w16cid:durableId="1670594608">
    <w:abstractNumId w:val="16"/>
  </w:num>
  <w:num w:numId="23" w16cid:durableId="1574703595">
    <w:abstractNumId w:val="13"/>
  </w:num>
  <w:num w:numId="24" w16cid:durableId="1445418860">
    <w:abstractNumId w:val="26"/>
  </w:num>
  <w:num w:numId="25" w16cid:durableId="734090049">
    <w:abstractNumId w:val="23"/>
  </w:num>
  <w:num w:numId="26" w16cid:durableId="1444377720">
    <w:abstractNumId w:val="25"/>
  </w:num>
  <w:num w:numId="27" w16cid:durableId="1760372047">
    <w:abstractNumId w:val="17"/>
  </w:num>
  <w:num w:numId="28" w16cid:durableId="1916862982">
    <w:abstractNumId w:val="22"/>
  </w:num>
  <w:num w:numId="29" w16cid:durableId="1375613167">
    <w:abstractNumId w:val="28"/>
  </w:num>
  <w:num w:numId="30" w16cid:durableId="7473847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Zl1NzLXNK+A54GrAS6t59dASeFosYf29mn+NEHqimt9KddY7jHpxYfOKYvoWqTb7CH2zIfoLJ/EZ2lBl2IYfQ==" w:salt="9wBjgWRNusr/YDJ4Yh0U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0D"/>
    <w:rsid w:val="00000402"/>
    <w:rsid w:val="000437DF"/>
    <w:rsid w:val="00050B87"/>
    <w:rsid w:val="000B7C65"/>
    <w:rsid w:val="000C001C"/>
    <w:rsid w:val="000C7177"/>
    <w:rsid w:val="000E7565"/>
    <w:rsid w:val="001075EA"/>
    <w:rsid w:val="00136B6E"/>
    <w:rsid w:val="00143DB4"/>
    <w:rsid w:val="00154DFD"/>
    <w:rsid w:val="001A7D60"/>
    <w:rsid w:val="002064EF"/>
    <w:rsid w:val="00213045"/>
    <w:rsid w:val="002323AE"/>
    <w:rsid w:val="0024314E"/>
    <w:rsid w:val="00243C78"/>
    <w:rsid w:val="00266486"/>
    <w:rsid w:val="002C4C9B"/>
    <w:rsid w:val="00341CDB"/>
    <w:rsid w:val="0036377B"/>
    <w:rsid w:val="003B20BB"/>
    <w:rsid w:val="003D39DE"/>
    <w:rsid w:val="003F3A58"/>
    <w:rsid w:val="00400CD7"/>
    <w:rsid w:val="004022C1"/>
    <w:rsid w:val="004074D3"/>
    <w:rsid w:val="004075FC"/>
    <w:rsid w:val="004146AD"/>
    <w:rsid w:val="004221A4"/>
    <w:rsid w:val="00441C16"/>
    <w:rsid w:val="004442F0"/>
    <w:rsid w:val="00472B6C"/>
    <w:rsid w:val="004D09F6"/>
    <w:rsid w:val="004E4C52"/>
    <w:rsid w:val="00544CF5"/>
    <w:rsid w:val="00551CC2"/>
    <w:rsid w:val="005678E5"/>
    <w:rsid w:val="00583494"/>
    <w:rsid w:val="00585BB7"/>
    <w:rsid w:val="005D0C5F"/>
    <w:rsid w:val="00624B27"/>
    <w:rsid w:val="0062683D"/>
    <w:rsid w:val="00655049"/>
    <w:rsid w:val="006656CA"/>
    <w:rsid w:val="006705D4"/>
    <w:rsid w:val="006846BA"/>
    <w:rsid w:val="006A7E96"/>
    <w:rsid w:val="006C7A1B"/>
    <w:rsid w:val="006F1FA1"/>
    <w:rsid w:val="00704A84"/>
    <w:rsid w:val="007109F8"/>
    <w:rsid w:val="007417B2"/>
    <w:rsid w:val="0074573E"/>
    <w:rsid w:val="00767627"/>
    <w:rsid w:val="007D1994"/>
    <w:rsid w:val="007D680D"/>
    <w:rsid w:val="007E66B8"/>
    <w:rsid w:val="007F721E"/>
    <w:rsid w:val="00803D92"/>
    <w:rsid w:val="00837FD7"/>
    <w:rsid w:val="008729F2"/>
    <w:rsid w:val="008A5AB5"/>
    <w:rsid w:val="008E59C1"/>
    <w:rsid w:val="00935F68"/>
    <w:rsid w:val="00960E76"/>
    <w:rsid w:val="00966E37"/>
    <w:rsid w:val="00967D94"/>
    <w:rsid w:val="0097135A"/>
    <w:rsid w:val="00976FEF"/>
    <w:rsid w:val="009A213C"/>
    <w:rsid w:val="009D15F7"/>
    <w:rsid w:val="00A01CC4"/>
    <w:rsid w:val="00A02430"/>
    <w:rsid w:val="00A52357"/>
    <w:rsid w:val="00A6562B"/>
    <w:rsid w:val="00A8149F"/>
    <w:rsid w:val="00A87E49"/>
    <w:rsid w:val="00AA0567"/>
    <w:rsid w:val="00AE2287"/>
    <w:rsid w:val="00B10B50"/>
    <w:rsid w:val="00B40499"/>
    <w:rsid w:val="00B71F15"/>
    <w:rsid w:val="00B72B06"/>
    <w:rsid w:val="00BB789F"/>
    <w:rsid w:val="00C624D7"/>
    <w:rsid w:val="00CC5FE1"/>
    <w:rsid w:val="00D36393"/>
    <w:rsid w:val="00D723F1"/>
    <w:rsid w:val="00DA14E7"/>
    <w:rsid w:val="00DA22E9"/>
    <w:rsid w:val="00DC294C"/>
    <w:rsid w:val="00E27E81"/>
    <w:rsid w:val="00E46EA7"/>
    <w:rsid w:val="00E47B01"/>
    <w:rsid w:val="00E51724"/>
    <w:rsid w:val="00E90766"/>
    <w:rsid w:val="00EF2DE6"/>
    <w:rsid w:val="00F26677"/>
    <w:rsid w:val="00F8490A"/>
    <w:rsid w:val="00FA187B"/>
    <w:rsid w:val="00FD4EFA"/>
    <w:rsid w:val="00FE6905"/>
    <w:rsid w:val="00FE7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DF966"/>
  <w15:chartTrackingRefBased/>
  <w15:docId w15:val="{31BB2165-129A-6245-ABB3-764F3662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6CA"/>
    <w:pPr>
      <w:spacing w:after="120"/>
    </w:pPr>
    <w:rPr>
      <w:rFonts w:cs="Times New Roman (Body CS)"/>
      <w:color w:val="000000" w:themeColor="text1"/>
      <w:sz w:val="18"/>
    </w:rPr>
  </w:style>
  <w:style w:type="paragraph" w:styleId="Heading1">
    <w:name w:val="heading 1"/>
    <w:next w:val="Normal"/>
    <w:link w:val="Heading1Char"/>
    <w:uiPriority w:val="9"/>
    <w:qFormat/>
    <w:rsid w:val="005D0C5F"/>
    <w:pPr>
      <w:keepNext/>
      <w:keepLines/>
      <w:spacing w:before="240" w:after="120"/>
      <w:outlineLvl w:val="0"/>
    </w:pPr>
    <w:rPr>
      <w:rFonts w:asciiTheme="majorHAnsi" w:eastAsiaTheme="majorEastAsia" w:hAnsiTheme="majorHAnsi" w:cs="Times New Roman (Headings CS)"/>
      <w:b/>
      <w:color w:val="000000" w:themeColor="text1"/>
      <w:sz w:val="22"/>
      <w:szCs w:val="32"/>
    </w:rPr>
  </w:style>
  <w:style w:type="paragraph" w:styleId="Heading2">
    <w:name w:val="heading 2"/>
    <w:next w:val="Normal"/>
    <w:link w:val="Heading2Char"/>
    <w:uiPriority w:val="9"/>
    <w:unhideWhenUsed/>
    <w:qFormat/>
    <w:rsid w:val="005D0C5F"/>
    <w:pPr>
      <w:keepNext/>
      <w:keepLines/>
      <w:spacing w:before="60" w:after="120"/>
      <w:outlineLvl w:val="1"/>
    </w:pPr>
    <w:rPr>
      <w:rFonts w:asciiTheme="majorHAnsi" w:eastAsiaTheme="majorEastAsia" w:hAnsiTheme="majorHAnsi" w:cs="Times New Roman (Headings CS)"/>
      <w:b/>
      <w:color w:val="000000" w:themeColor="text1"/>
      <w:sz w:val="19"/>
      <w:szCs w:val="26"/>
    </w:rPr>
  </w:style>
  <w:style w:type="paragraph" w:styleId="Heading3">
    <w:name w:val="heading 3"/>
    <w:next w:val="Normal"/>
    <w:link w:val="Heading3Char"/>
    <w:uiPriority w:val="9"/>
    <w:unhideWhenUsed/>
    <w:qFormat/>
    <w:rsid w:val="005D0C5F"/>
    <w:pPr>
      <w:keepNext/>
      <w:keepLines/>
      <w:spacing w:before="60" w:after="60"/>
      <w:outlineLvl w:val="2"/>
    </w:pPr>
    <w:rPr>
      <w:rFonts w:asciiTheme="majorHAnsi" w:eastAsiaTheme="majorEastAsia" w:hAnsiTheme="majorHAnsi" w:cs="Times New Roman (Headings CS)"/>
      <w:color w:val="001DFF" w:themeColor="text2"/>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585BB7"/>
    <w:pPr>
      <w:tabs>
        <w:tab w:val="center" w:pos="4513"/>
        <w:tab w:val="right" w:pos="9026"/>
      </w:tabs>
    </w:pPr>
    <w:rPr>
      <w:rFonts w:cs="Times New Roman (Body CS)"/>
      <w:noProof/>
      <w:color w:val="001DFF" w:themeColor="text2"/>
      <w:sz w:val="16"/>
    </w:rPr>
  </w:style>
  <w:style w:type="character" w:customStyle="1" w:styleId="HeaderChar">
    <w:name w:val="Header Char"/>
    <w:basedOn w:val="DefaultParagraphFont"/>
    <w:link w:val="Header"/>
    <w:uiPriority w:val="99"/>
    <w:rsid w:val="00585BB7"/>
    <w:rPr>
      <w:rFonts w:cs="Times New Roman (Body CS)"/>
      <w:noProof/>
      <w:color w:val="001DFF" w:themeColor="text2"/>
      <w:sz w:val="16"/>
    </w:rPr>
  </w:style>
  <w:style w:type="paragraph" w:styleId="Footer">
    <w:name w:val="footer"/>
    <w:link w:val="FooterChar"/>
    <w:uiPriority w:val="99"/>
    <w:unhideWhenUsed/>
    <w:rsid w:val="004146AD"/>
    <w:pPr>
      <w:tabs>
        <w:tab w:val="center" w:pos="4513"/>
        <w:tab w:val="right" w:pos="9026"/>
      </w:tabs>
      <w:jc w:val="right"/>
    </w:pPr>
    <w:rPr>
      <w:rFonts w:cs="Times New Roman (Body CS)"/>
      <w:color w:val="000000" w:themeColor="text1"/>
      <w:sz w:val="16"/>
    </w:rPr>
  </w:style>
  <w:style w:type="character" w:customStyle="1" w:styleId="FooterChar">
    <w:name w:val="Footer Char"/>
    <w:basedOn w:val="DefaultParagraphFont"/>
    <w:link w:val="Footer"/>
    <w:uiPriority w:val="99"/>
    <w:rsid w:val="004146AD"/>
    <w:rPr>
      <w:rFonts w:cs="Times New Roman (Body CS)"/>
      <w:color w:val="000000" w:themeColor="text1"/>
      <w:sz w:val="16"/>
    </w:rPr>
  </w:style>
  <w:style w:type="character" w:customStyle="1" w:styleId="Heading1Char">
    <w:name w:val="Heading 1 Char"/>
    <w:basedOn w:val="DefaultParagraphFont"/>
    <w:link w:val="Heading1"/>
    <w:uiPriority w:val="9"/>
    <w:rsid w:val="005D0C5F"/>
    <w:rPr>
      <w:rFonts w:asciiTheme="majorHAnsi" w:eastAsiaTheme="majorEastAsia" w:hAnsiTheme="majorHAnsi" w:cs="Times New Roman (Headings CS)"/>
      <w:b/>
      <w:color w:val="000000" w:themeColor="text1"/>
      <w:sz w:val="22"/>
      <w:szCs w:val="32"/>
    </w:rPr>
  </w:style>
  <w:style w:type="character" w:customStyle="1" w:styleId="Heading2Char">
    <w:name w:val="Heading 2 Char"/>
    <w:basedOn w:val="DefaultParagraphFont"/>
    <w:link w:val="Heading2"/>
    <w:uiPriority w:val="9"/>
    <w:rsid w:val="005D0C5F"/>
    <w:rPr>
      <w:rFonts w:asciiTheme="majorHAnsi" w:eastAsiaTheme="majorEastAsia" w:hAnsiTheme="majorHAnsi" w:cs="Times New Roman (Headings CS)"/>
      <w:b/>
      <w:color w:val="000000" w:themeColor="text1"/>
      <w:sz w:val="19"/>
      <w:szCs w:val="26"/>
    </w:rPr>
  </w:style>
  <w:style w:type="paragraph" w:customStyle="1" w:styleId="Introparagraph">
    <w:name w:val="Intro paragraph"/>
    <w:qFormat/>
    <w:rsid w:val="0036377B"/>
    <w:pPr>
      <w:spacing w:before="120" w:after="240"/>
    </w:pPr>
    <w:rPr>
      <w:rFonts w:cs="Times New Roman (Body CS)"/>
      <w:color w:val="000000" w:themeColor="text1"/>
    </w:rPr>
  </w:style>
  <w:style w:type="paragraph" w:styleId="Title">
    <w:name w:val="Title"/>
    <w:next w:val="Normal"/>
    <w:link w:val="TitleChar"/>
    <w:uiPriority w:val="10"/>
    <w:qFormat/>
    <w:rsid w:val="007D680D"/>
    <w:pPr>
      <w:spacing w:after="240"/>
      <w:contextualSpacing/>
    </w:pPr>
    <w:rPr>
      <w:rFonts w:asciiTheme="majorHAnsi" w:eastAsiaTheme="majorEastAsia" w:hAnsiTheme="majorHAnsi" w:cs="Times New Roman (Headings CS)"/>
      <w:b/>
      <w:color w:val="001DFF" w:themeColor="text2"/>
      <w:kern w:val="28"/>
      <w:sz w:val="48"/>
      <w:szCs w:val="56"/>
    </w:rPr>
  </w:style>
  <w:style w:type="character" w:customStyle="1" w:styleId="TitleChar">
    <w:name w:val="Title Char"/>
    <w:basedOn w:val="DefaultParagraphFont"/>
    <w:link w:val="Title"/>
    <w:uiPriority w:val="10"/>
    <w:rsid w:val="007D680D"/>
    <w:rPr>
      <w:rFonts w:asciiTheme="majorHAnsi" w:eastAsiaTheme="majorEastAsia" w:hAnsiTheme="majorHAnsi" w:cs="Times New Roman (Headings CS)"/>
      <w:b/>
      <w:color w:val="001DFF" w:themeColor="text2"/>
      <w:kern w:val="28"/>
      <w:sz w:val="48"/>
      <w:szCs w:val="56"/>
    </w:rPr>
  </w:style>
  <w:style w:type="character" w:customStyle="1" w:styleId="Heading3Char">
    <w:name w:val="Heading 3 Char"/>
    <w:basedOn w:val="DefaultParagraphFont"/>
    <w:link w:val="Heading3"/>
    <w:uiPriority w:val="9"/>
    <w:rsid w:val="005D0C5F"/>
    <w:rPr>
      <w:rFonts w:asciiTheme="majorHAnsi" w:eastAsiaTheme="majorEastAsia" w:hAnsiTheme="majorHAnsi" w:cs="Times New Roman (Headings CS)"/>
      <w:color w:val="001DFF" w:themeColor="text2"/>
      <w:sz w:val="19"/>
    </w:rPr>
  </w:style>
  <w:style w:type="paragraph" w:styleId="ListBullet">
    <w:name w:val="List Bullet"/>
    <w:basedOn w:val="Normal"/>
    <w:uiPriority w:val="99"/>
    <w:unhideWhenUsed/>
    <w:rsid w:val="005D0C5F"/>
    <w:pPr>
      <w:numPr>
        <w:numId w:val="10"/>
      </w:numPr>
      <w:contextualSpacing/>
    </w:pPr>
  </w:style>
  <w:style w:type="paragraph" w:styleId="ListBullet2">
    <w:name w:val="List Bullet 2"/>
    <w:basedOn w:val="Normal"/>
    <w:uiPriority w:val="99"/>
    <w:unhideWhenUsed/>
    <w:rsid w:val="005D0C5F"/>
    <w:pPr>
      <w:numPr>
        <w:numId w:val="9"/>
      </w:numPr>
      <w:contextualSpacing/>
    </w:pPr>
  </w:style>
  <w:style w:type="paragraph" w:styleId="BlockText">
    <w:name w:val="Block Text"/>
    <w:basedOn w:val="Normal"/>
    <w:uiPriority w:val="99"/>
    <w:unhideWhenUsed/>
    <w:rsid w:val="00DA14E7"/>
    <w:pPr>
      <w:pBdr>
        <w:top w:val="single" w:sz="2" w:space="10" w:color="EAEAEA"/>
        <w:left w:val="single" w:sz="2" w:space="10" w:color="EAEAEA"/>
        <w:bottom w:val="single" w:sz="2" w:space="10" w:color="EAEAEA"/>
        <w:right w:val="single" w:sz="2" w:space="10" w:color="EAEAEA"/>
      </w:pBdr>
      <w:shd w:val="clear" w:color="auto" w:fill="EAEAEA"/>
      <w:ind w:left="227" w:right="227"/>
    </w:pPr>
    <w:rPr>
      <w:rFonts w:eastAsiaTheme="minorEastAsia"/>
      <w:iCs/>
    </w:rPr>
  </w:style>
  <w:style w:type="paragraph" w:styleId="ListNumber">
    <w:name w:val="List Number"/>
    <w:basedOn w:val="Normal"/>
    <w:uiPriority w:val="99"/>
    <w:unhideWhenUsed/>
    <w:rsid w:val="005D0C5F"/>
    <w:pPr>
      <w:numPr>
        <w:numId w:val="5"/>
      </w:numPr>
      <w:contextualSpacing/>
    </w:pPr>
  </w:style>
  <w:style w:type="paragraph" w:styleId="ListNumber2">
    <w:name w:val="List Number 2"/>
    <w:basedOn w:val="Normal"/>
    <w:uiPriority w:val="99"/>
    <w:unhideWhenUsed/>
    <w:rsid w:val="005D0C5F"/>
    <w:pPr>
      <w:numPr>
        <w:numId w:val="4"/>
      </w:numPr>
      <w:contextualSpacing/>
    </w:pPr>
  </w:style>
  <w:style w:type="character" w:customStyle="1" w:styleId="Blocktextheading">
    <w:name w:val="Block text heading"/>
    <w:basedOn w:val="DefaultParagraphFont"/>
    <w:uiPriority w:val="1"/>
    <w:qFormat/>
    <w:rsid w:val="00D723F1"/>
    <w:rPr>
      <w:rFonts w:ascii="Arial Bold" w:hAnsi="Arial Bold"/>
      <w:b/>
      <w:color w:val="001DFF" w:themeColor="text2"/>
      <w:sz w:val="19"/>
    </w:rPr>
  </w:style>
  <w:style w:type="character" w:styleId="PageNumber">
    <w:name w:val="page number"/>
    <w:basedOn w:val="DefaultParagraphFont"/>
    <w:uiPriority w:val="99"/>
    <w:semiHidden/>
    <w:unhideWhenUsed/>
    <w:rsid w:val="007417B2"/>
  </w:style>
  <w:style w:type="paragraph" w:styleId="Subtitle">
    <w:name w:val="Subtitle"/>
    <w:next w:val="Normal"/>
    <w:link w:val="SubtitleChar"/>
    <w:uiPriority w:val="11"/>
    <w:qFormat/>
    <w:rsid w:val="00A6562B"/>
    <w:pPr>
      <w:numPr>
        <w:ilvl w:val="1"/>
      </w:numPr>
      <w:spacing w:after="120"/>
    </w:pPr>
    <w:rPr>
      <w:rFonts w:eastAsiaTheme="minorEastAsia" w:cs="Times New Roman (Body CS)"/>
      <w:color w:val="001DFF" w:themeColor="text2"/>
      <w:spacing w:val="15"/>
      <w:sz w:val="26"/>
      <w:szCs w:val="22"/>
    </w:rPr>
  </w:style>
  <w:style w:type="character" w:customStyle="1" w:styleId="SubtitleChar">
    <w:name w:val="Subtitle Char"/>
    <w:basedOn w:val="DefaultParagraphFont"/>
    <w:link w:val="Subtitle"/>
    <w:uiPriority w:val="11"/>
    <w:rsid w:val="00A6562B"/>
    <w:rPr>
      <w:rFonts w:eastAsiaTheme="minorEastAsia" w:cs="Times New Roman (Body CS)"/>
      <w:color w:val="001DFF" w:themeColor="text2"/>
      <w:spacing w:val="15"/>
      <w:sz w:val="26"/>
      <w:szCs w:val="22"/>
    </w:rPr>
  </w:style>
  <w:style w:type="paragraph" w:styleId="IntenseQuote">
    <w:name w:val="Intense Quote"/>
    <w:next w:val="Normal"/>
    <w:link w:val="IntenseQuoteChar"/>
    <w:uiPriority w:val="30"/>
    <w:qFormat/>
    <w:rsid w:val="00213045"/>
    <w:pPr>
      <w:spacing w:before="360" w:after="240"/>
    </w:pPr>
    <w:rPr>
      <w:rFonts w:cs="Times New Roman (Body CS)"/>
      <w:iCs/>
      <w:color w:val="000000" w:themeColor="text1"/>
      <w:sz w:val="26"/>
    </w:rPr>
  </w:style>
  <w:style w:type="character" w:customStyle="1" w:styleId="IntenseQuoteChar">
    <w:name w:val="Intense Quote Char"/>
    <w:basedOn w:val="DefaultParagraphFont"/>
    <w:link w:val="IntenseQuote"/>
    <w:uiPriority w:val="30"/>
    <w:rsid w:val="00213045"/>
    <w:rPr>
      <w:rFonts w:cs="Times New Roman (Body CS)"/>
      <w:iCs/>
      <w:color w:val="000000" w:themeColor="text1"/>
      <w:sz w:val="26"/>
    </w:rPr>
  </w:style>
  <w:style w:type="character" w:customStyle="1" w:styleId="QuoteSource">
    <w:name w:val="Quote Source"/>
    <w:basedOn w:val="DefaultParagraphFont"/>
    <w:uiPriority w:val="1"/>
    <w:qFormat/>
    <w:rsid w:val="00213045"/>
    <w:rPr>
      <w:rFonts w:ascii="Arial" w:hAnsi="Arial"/>
      <w:color w:val="001DFF" w:themeColor="text2"/>
      <w:sz w:val="16"/>
    </w:rPr>
  </w:style>
  <w:style w:type="table" w:styleId="TableGrid">
    <w:name w:val="Table Grid"/>
    <w:basedOn w:val="TableNormal"/>
    <w:uiPriority w:val="39"/>
    <w:rsid w:val="00567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next w:val="Normal"/>
    <w:uiPriority w:val="99"/>
    <w:unhideWhenUsed/>
    <w:rsid w:val="00976FEF"/>
    <w:pPr>
      <w:spacing w:after="60"/>
    </w:pPr>
    <w:rPr>
      <w:rFonts w:cs="Times New Roman (Body CS)"/>
      <w:color w:val="000000" w:themeColor="text1"/>
      <w:sz w:val="16"/>
    </w:rPr>
  </w:style>
  <w:style w:type="table" w:customStyle="1" w:styleId="LSEtablestyle">
    <w:name w:val="LSE table style"/>
    <w:basedOn w:val="TableNormal"/>
    <w:uiPriority w:val="99"/>
    <w:rsid w:val="00AE2287"/>
    <w:rPr>
      <w:color w:val="000000" w:themeColor="text1"/>
      <w:sz w:val="16"/>
    </w:rPr>
    <w:tblPr>
      <w:tblStyleRowBandSize w:val="1"/>
      <w:tblBorders>
        <w:bottom w:val="single" w:sz="4" w:space="0" w:color="000000" w:themeColor="text1"/>
        <w:insideH w:val="single" w:sz="4" w:space="0" w:color="000000" w:themeColor="text1"/>
      </w:tblBorders>
    </w:tblPr>
    <w:tcPr>
      <w:shd w:val="clear" w:color="auto" w:fill="auto"/>
      <w:tcMar>
        <w:top w:w="85" w:type="dxa"/>
        <w:bottom w:w="85" w:type="dxa"/>
      </w:tcMar>
    </w:tcPr>
    <w:tblStylePr w:type="firstRow">
      <w:rPr>
        <w:rFonts w:asciiTheme="minorHAnsi" w:hAnsiTheme="minorHAnsi"/>
        <w:b/>
        <w:color w:val="FFFFFF" w:themeColor="background1"/>
        <w:sz w:val="16"/>
      </w:rPr>
      <w:tblPr/>
      <w:tcPr>
        <w:tcBorders>
          <w:bottom w:val="nil"/>
          <w:insideV w:val="nil"/>
        </w:tcBorders>
        <w:shd w:val="clear" w:color="auto" w:fill="001DFF" w:themeFill="text2"/>
      </w:tcPr>
    </w:tblStylePr>
    <w:tblStylePr w:type="band1Horz">
      <w:tblPr/>
      <w:tcPr>
        <w:tcBorders>
          <w:insideV w:val="nil"/>
        </w:tcBorders>
        <w:shd w:val="clear" w:color="auto" w:fill="auto"/>
      </w:tcPr>
    </w:tblStylePr>
    <w:tblStylePr w:type="band2Horz">
      <w:tblPr/>
      <w:tcPr>
        <w:tcBorders>
          <w:insideV w:val="nil"/>
        </w:tcBorders>
        <w:shd w:val="clear" w:color="auto" w:fill="auto"/>
      </w:tcPr>
    </w:tblStylePr>
  </w:style>
  <w:style w:type="table" w:styleId="PlainTable1">
    <w:name w:val="Plain Table 1"/>
    <w:basedOn w:val="TableNormal"/>
    <w:uiPriority w:val="41"/>
    <w:rsid w:val="00544C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3">
    <w:name w:val="List Bullet 3"/>
    <w:basedOn w:val="Normal"/>
    <w:uiPriority w:val="99"/>
    <w:unhideWhenUsed/>
    <w:rsid w:val="00966E37"/>
    <w:pPr>
      <w:numPr>
        <w:numId w:val="12"/>
      </w:numPr>
      <w:tabs>
        <w:tab w:val="num" w:pos="851"/>
      </w:tabs>
      <w:ind w:left="851" w:hanging="284"/>
      <w:contextualSpacing/>
    </w:pPr>
  </w:style>
  <w:style w:type="paragraph" w:styleId="ListNumber3">
    <w:name w:val="List Number 3"/>
    <w:basedOn w:val="Normal"/>
    <w:uiPriority w:val="99"/>
    <w:unhideWhenUsed/>
    <w:rsid w:val="00966E37"/>
    <w:pPr>
      <w:numPr>
        <w:numId w:val="13"/>
      </w:numPr>
      <w:tabs>
        <w:tab w:val="num" w:pos="851"/>
      </w:tabs>
      <w:ind w:left="851" w:hanging="284"/>
      <w:contextualSpacing/>
    </w:pPr>
  </w:style>
  <w:style w:type="paragraph" w:styleId="FootnoteText">
    <w:name w:val="footnote text"/>
    <w:link w:val="FootnoteTextChar"/>
    <w:uiPriority w:val="99"/>
    <w:semiHidden/>
    <w:unhideWhenUsed/>
    <w:rsid w:val="00472B6C"/>
    <w:rPr>
      <w:rFonts w:cs="Times New Roman (Body CS)"/>
      <w:color w:val="000000" w:themeColor="text1"/>
      <w:sz w:val="16"/>
      <w:szCs w:val="20"/>
    </w:rPr>
  </w:style>
  <w:style w:type="character" w:customStyle="1" w:styleId="FootnoteTextChar">
    <w:name w:val="Footnote Text Char"/>
    <w:basedOn w:val="DefaultParagraphFont"/>
    <w:link w:val="FootnoteText"/>
    <w:uiPriority w:val="99"/>
    <w:semiHidden/>
    <w:rsid w:val="00472B6C"/>
    <w:rPr>
      <w:rFonts w:cs="Times New Roman (Body CS)"/>
      <w:color w:val="000000" w:themeColor="text1"/>
      <w:sz w:val="16"/>
      <w:szCs w:val="20"/>
    </w:rPr>
  </w:style>
  <w:style w:type="paragraph" w:customStyle="1" w:styleId="TableParagraph">
    <w:name w:val="Table Paragraph"/>
    <w:basedOn w:val="Normal"/>
    <w:uiPriority w:val="1"/>
    <w:qFormat/>
    <w:rsid w:val="00C624D7"/>
    <w:pPr>
      <w:widowControl w:val="0"/>
      <w:autoSpaceDE w:val="0"/>
      <w:autoSpaceDN w:val="0"/>
      <w:spacing w:after="0"/>
    </w:pPr>
    <w:rPr>
      <w:rFonts w:ascii="Arial" w:eastAsia="Arial" w:hAnsi="Arial" w:cs="Arial"/>
      <w:color w:val="auto"/>
      <w:sz w:val="22"/>
      <w:szCs w:val="22"/>
      <w:lang w:val="en-US"/>
    </w:rPr>
  </w:style>
  <w:style w:type="character" w:styleId="FootnoteReference">
    <w:name w:val="footnote reference"/>
    <w:basedOn w:val="DefaultParagraphFont"/>
    <w:uiPriority w:val="99"/>
    <w:semiHidden/>
    <w:unhideWhenUsed/>
    <w:rsid w:val="00C624D7"/>
    <w:rPr>
      <w:vertAlign w:val="superscript"/>
    </w:rPr>
  </w:style>
  <w:style w:type="numbering" w:customStyle="1" w:styleId="CurrentList1">
    <w:name w:val="Current List1"/>
    <w:uiPriority w:val="99"/>
    <w:rsid w:val="00976FEF"/>
    <w:pPr>
      <w:numPr>
        <w:numId w:val="17"/>
      </w:numPr>
    </w:pPr>
  </w:style>
  <w:style w:type="numbering" w:customStyle="1" w:styleId="CurrentList2">
    <w:name w:val="Current List2"/>
    <w:uiPriority w:val="99"/>
    <w:rsid w:val="00976FEF"/>
    <w:pPr>
      <w:numPr>
        <w:numId w:val="22"/>
      </w:numPr>
    </w:pPr>
  </w:style>
  <w:style w:type="numbering" w:customStyle="1" w:styleId="CurrentList3">
    <w:name w:val="Current List3"/>
    <w:uiPriority w:val="99"/>
    <w:rsid w:val="00976FEF"/>
    <w:pPr>
      <w:numPr>
        <w:numId w:val="23"/>
      </w:numPr>
    </w:pPr>
  </w:style>
  <w:style w:type="paragraph" w:styleId="BodyText">
    <w:name w:val="Body Text"/>
    <w:basedOn w:val="Normal"/>
    <w:link w:val="BodyTextChar"/>
    <w:uiPriority w:val="1"/>
    <w:qFormat/>
    <w:rsid w:val="007F721E"/>
    <w:pPr>
      <w:widowControl w:val="0"/>
      <w:autoSpaceDE w:val="0"/>
      <w:autoSpaceDN w:val="0"/>
      <w:spacing w:after="0"/>
    </w:pPr>
    <w:rPr>
      <w:rFonts w:ascii="Arial" w:eastAsia="Arial" w:hAnsi="Arial" w:cs="Arial"/>
      <w:i/>
      <w:iCs/>
      <w:color w:val="auto"/>
      <w:szCs w:val="18"/>
      <w:lang w:val="en-US"/>
    </w:rPr>
  </w:style>
  <w:style w:type="character" w:customStyle="1" w:styleId="BodyTextChar">
    <w:name w:val="Body Text Char"/>
    <w:basedOn w:val="DefaultParagraphFont"/>
    <w:link w:val="BodyText"/>
    <w:uiPriority w:val="1"/>
    <w:rsid w:val="007F721E"/>
    <w:rPr>
      <w:rFonts w:ascii="Arial" w:eastAsia="Arial" w:hAnsi="Arial" w:cs="Arial"/>
      <w:i/>
      <w:iCs/>
      <w:sz w:val="18"/>
      <w:szCs w:val="18"/>
      <w:lang w:val="en-US"/>
    </w:rPr>
  </w:style>
  <w:style w:type="paragraph" w:styleId="ListParagraph">
    <w:name w:val="List Paragraph"/>
    <w:basedOn w:val="Normal"/>
    <w:uiPriority w:val="34"/>
    <w:qFormat/>
    <w:rsid w:val="007F721E"/>
    <w:pPr>
      <w:ind w:left="720"/>
      <w:contextualSpacing/>
    </w:pPr>
  </w:style>
  <w:style w:type="paragraph" w:styleId="Revision">
    <w:name w:val="Revision"/>
    <w:hidden/>
    <w:uiPriority w:val="99"/>
    <w:semiHidden/>
    <w:rsid w:val="00243C78"/>
    <w:rPr>
      <w:rFonts w:cs="Times New Roman (Body CS)"/>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89808">
      <w:bodyDiv w:val="1"/>
      <w:marLeft w:val="0"/>
      <w:marRight w:val="0"/>
      <w:marTop w:val="0"/>
      <w:marBottom w:val="0"/>
      <w:divBdr>
        <w:top w:val="none" w:sz="0" w:space="0" w:color="auto"/>
        <w:left w:val="none" w:sz="0" w:space="0" w:color="auto"/>
        <w:bottom w:val="none" w:sz="0" w:space="0" w:color="auto"/>
        <w:right w:val="none" w:sz="0" w:space="0" w:color="auto"/>
      </w:divBdr>
    </w:div>
    <w:div w:id="631445251">
      <w:bodyDiv w:val="1"/>
      <w:marLeft w:val="0"/>
      <w:marRight w:val="0"/>
      <w:marTop w:val="0"/>
      <w:marBottom w:val="0"/>
      <w:divBdr>
        <w:top w:val="none" w:sz="0" w:space="0" w:color="auto"/>
        <w:left w:val="none" w:sz="0" w:space="0" w:color="auto"/>
        <w:bottom w:val="none" w:sz="0" w:space="0" w:color="auto"/>
        <w:right w:val="none" w:sz="0" w:space="0" w:color="auto"/>
      </w:divBdr>
    </w:div>
    <w:div w:id="676884542">
      <w:bodyDiv w:val="1"/>
      <w:marLeft w:val="0"/>
      <w:marRight w:val="0"/>
      <w:marTop w:val="0"/>
      <w:marBottom w:val="0"/>
      <w:divBdr>
        <w:top w:val="none" w:sz="0" w:space="0" w:color="auto"/>
        <w:left w:val="none" w:sz="0" w:space="0" w:color="auto"/>
        <w:bottom w:val="none" w:sz="0" w:space="0" w:color="auto"/>
        <w:right w:val="none" w:sz="0" w:space="0" w:color="auto"/>
      </w:divBdr>
    </w:div>
    <w:div w:id="844514631">
      <w:bodyDiv w:val="1"/>
      <w:marLeft w:val="0"/>
      <w:marRight w:val="0"/>
      <w:marTop w:val="0"/>
      <w:marBottom w:val="0"/>
      <w:divBdr>
        <w:top w:val="none" w:sz="0" w:space="0" w:color="auto"/>
        <w:left w:val="none" w:sz="0" w:space="0" w:color="auto"/>
        <w:bottom w:val="none" w:sz="0" w:space="0" w:color="auto"/>
        <w:right w:val="none" w:sz="0" w:space="0" w:color="auto"/>
      </w:divBdr>
    </w:div>
    <w:div w:id="1013995692">
      <w:bodyDiv w:val="1"/>
      <w:marLeft w:val="0"/>
      <w:marRight w:val="0"/>
      <w:marTop w:val="0"/>
      <w:marBottom w:val="0"/>
      <w:divBdr>
        <w:top w:val="none" w:sz="0" w:space="0" w:color="auto"/>
        <w:left w:val="none" w:sz="0" w:space="0" w:color="auto"/>
        <w:bottom w:val="none" w:sz="0" w:space="0" w:color="auto"/>
        <w:right w:val="none" w:sz="0" w:space="0" w:color="auto"/>
      </w:divBdr>
    </w:div>
    <w:div w:id="1128358111">
      <w:bodyDiv w:val="1"/>
      <w:marLeft w:val="0"/>
      <w:marRight w:val="0"/>
      <w:marTop w:val="0"/>
      <w:marBottom w:val="0"/>
      <w:divBdr>
        <w:top w:val="none" w:sz="0" w:space="0" w:color="auto"/>
        <w:left w:val="none" w:sz="0" w:space="0" w:color="auto"/>
        <w:bottom w:val="none" w:sz="0" w:space="0" w:color="auto"/>
        <w:right w:val="none" w:sz="0" w:space="0" w:color="auto"/>
      </w:divBdr>
    </w:div>
    <w:div w:id="1301888221">
      <w:bodyDiv w:val="1"/>
      <w:marLeft w:val="0"/>
      <w:marRight w:val="0"/>
      <w:marTop w:val="0"/>
      <w:marBottom w:val="0"/>
      <w:divBdr>
        <w:top w:val="none" w:sz="0" w:space="0" w:color="auto"/>
        <w:left w:val="none" w:sz="0" w:space="0" w:color="auto"/>
        <w:bottom w:val="none" w:sz="0" w:space="0" w:color="auto"/>
        <w:right w:val="none" w:sz="0" w:space="0" w:color="auto"/>
      </w:divBdr>
    </w:div>
    <w:div w:id="1654064749">
      <w:bodyDiv w:val="1"/>
      <w:marLeft w:val="0"/>
      <w:marRight w:val="0"/>
      <w:marTop w:val="0"/>
      <w:marBottom w:val="0"/>
      <w:divBdr>
        <w:top w:val="none" w:sz="0" w:space="0" w:color="auto"/>
        <w:left w:val="none" w:sz="0" w:space="0" w:color="auto"/>
        <w:bottom w:val="none" w:sz="0" w:space="0" w:color="auto"/>
        <w:right w:val="none" w:sz="0" w:space="0" w:color="auto"/>
      </w:divBdr>
    </w:div>
    <w:div w:id="1758019380">
      <w:bodyDiv w:val="1"/>
      <w:marLeft w:val="0"/>
      <w:marRight w:val="0"/>
      <w:marTop w:val="0"/>
      <w:marBottom w:val="0"/>
      <w:divBdr>
        <w:top w:val="none" w:sz="0" w:space="0" w:color="auto"/>
        <w:left w:val="none" w:sz="0" w:space="0" w:color="auto"/>
        <w:bottom w:val="none" w:sz="0" w:space="0" w:color="auto"/>
        <w:right w:val="none" w:sz="0" w:space="0" w:color="auto"/>
      </w:divBdr>
    </w:div>
    <w:div w:id="1903056702">
      <w:bodyDiv w:val="1"/>
      <w:marLeft w:val="0"/>
      <w:marRight w:val="0"/>
      <w:marTop w:val="0"/>
      <w:marBottom w:val="0"/>
      <w:divBdr>
        <w:top w:val="none" w:sz="0" w:space="0" w:color="auto"/>
        <w:left w:val="none" w:sz="0" w:space="0" w:color="auto"/>
        <w:bottom w:val="none" w:sz="0" w:space="0" w:color="auto"/>
        <w:right w:val="none" w:sz="0" w:space="0" w:color="auto"/>
      </w:divBdr>
    </w:div>
    <w:div w:id="19280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LSEG">
      <a:dk1>
        <a:srgbClr val="000000"/>
      </a:dk1>
      <a:lt1>
        <a:srgbClr val="FFFFFF"/>
      </a:lt1>
      <a:dk2>
        <a:srgbClr val="001DFF"/>
      </a:dk2>
      <a:lt2>
        <a:srgbClr val="D9D9D9"/>
      </a:lt2>
      <a:accent1>
        <a:srgbClr val="001DFF"/>
      </a:accent1>
      <a:accent2>
        <a:srgbClr val="00CFD3"/>
      </a:accent2>
      <a:accent3>
        <a:srgbClr val="9063CC"/>
      </a:accent3>
      <a:accent4>
        <a:srgbClr val="00C389"/>
      </a:accent4>
      <a:accent5>
        <a:srgbClr val="FF5000"/>
      </a:accent5>
      <a:accent6>
        <a:srgbClr val="FFC800"/>
      </a:accent6>
      <a:hlink>
        <a:srgbClr val="001DFF"/>
      </a:hlink>
      <a:folHlink>
        <a:srgbClr val="001D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22D6C1CDAAD44AA44C618A343A427" ma:contentTypeVersion="20" ma:contentTypeDescription="Create a new document." ma:contentTypeScope="" ma:versionID="6a90817f81b31990f3e4de9d68b5ca21">
  <xsd:schema xmlns:xsd="http://www.w3.org/2001/XMLSchema" xmlns:xs="http://www.w3.org/2001/XMLSchema" xmlns:p="http://schemas.microsoft.com/office/2006/metadata/properties" xmlns:ns2="ed1f2381-2abc-48a6-97ae-f71dd37da041" xmlns:ns3="0ddb778f-8c6c-4000-bcf7-c46fb81a4ae7" targetNamespace="http://schemas.microsoft.com/office/2006/metadata/properties" ma:root="true" ma:fieldsID="8e79a01371e6c7b6022f2a70fcda53a0" ns2:_="" ns3:_="">
    <xsd:import namespace="ed1f2381-2abc-48a6-97ae-f71dd37da041"/>
    <xsd:import namespace="0ddb778f-8c6c-4000-bcf7-c46fb81a4a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f2381-2abc-48a6-97ae-f71dd37da0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04c5f8-3ac3-4bfc-b970-7ebd43c8c95e}" ma:internalName="TaxCatchAll" ma:showField="CatchAllData" ma:web="ed1f2381-2abc-48a6-97ae-f71dd37da0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db778f-8c6c-4000-bcf7-c46fb81a4a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ca80-7895-4330-b369-228561d92f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db778f-8c6c-4000-bcf7-c46fb81a4ae7">
      <Terms xmlns="http://schemas.microsoft.com/office/infopath/2007/PartnerControls"/>
    </lcf76f155ced4ddcb4097134ff3c332f>
    <TaxCatchAll xmlns="ed1f2381-2abc-48a6-97ae-f71dd37da041" xsi:nil="true"/>
  </documentManagement>
</p:properties>
</file>

<file path=customXml/itemProps1.xml><?xml version="1.0" encoding="utf-8"?>
<ds:datastoreItem xmlns:ds="http://schemas.openxmlformats.org/officeDocument/2006/customXml" ds:itemID="{9917F9C0-A59E-47C9-B768-F8BB412D54A5}">
  <ds:schemaRefs>
    <ds:schemaRef ds:uri="http://schemas.microsoft.com/sharepoint/v3/contenttype/forms"/>
  </ds:schemaRefs>
</ds:datastoreItem>
</file>

<file path=customXml/itemProps2.xml><?xml version="1.0" encoding="utf-8"?>
<ds:datastoreItem xmlns:ds="http://schemas.openxmlformats.org/officeDocument/2006/customXml" ds:itemID="{C8A5D3E0-3038-40EA-8E2A-7C1335933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f2381-2abc-48a6-97ae-f71dd37da041"/>
    <ds:schemaRef ds:uri="0ddb778f-8c6c-4000-bcf7-c46fb81a4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81B9F-956D-4D6C-81A3-C037938E424B}">
  <ds:schemaRefs>
    <ds:schemaRef ds:uri="http://schemas.openxmlformats.org/officeDocument/2006/bibliography"/>
  </ds:schemaRefs>
</ds:datastoreItem>
</file>

<file path=customXml/itemProps4.xml><?xml version="1.0" encoding="utf-8"?>
<ds:datastoreItem xmlns:ds="http://schemas.openxmlformats.org/officeDocument/2006/customXml" ds:itemID="{11383D7D-0727-40D5-AE5C-A090C337B283}">
  <ds:schemaRefs>
    <ds:schemaRef ds:uri="http://schemas.microsoft.com/office/2006/metadata/properties"/>
    <ds:schemaRef ds:uri="http://schemas.microsoft.com/office/infopath/2007/PartnerControls"/>
    <ds:schemaRef ds:uri="0ddb778f-8c6c-4000-bcf7-c46fb81a4ae7"/>
    <ds:schemaRef ds:uri="ed1f2381-2abc-48a6-97ae-f71dd37da04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Kanwar, Saira</dc:creator>
  <cp:keywords/>
  <dc:description/>
  <cp:lastModifiedBy>Kanwar, Saira</cp:lastModifiedBy>
  <cp:revision>3</cp:revision>
  <dcterms:created xsi:type="dcterms:W3CDTF">2024-01-30T10:01:00Z</dcterms:created>
  <dcterms:modified xsi:type="dcterms:W3CDTF">2024-01-31T14:23:00Z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0x01010094322D6C1CDAAD44AA44C618A343A427</vt:lpwstr>
  </property>
  <property fmtid="{D5CDD505-2E9C-101B-9397-08002B2CF9AE}" pid="3" name="MSIP_Label_316bc765-8b53-41e5-889b-8ad4f713d556_Enabled">
    <vt:lpwstr>true</vt:lpwstr>
  </property>
  <property fmtid="{D5CDD505-2E9C-101B-9397-08002B2CF9AE}" pid="4" name="MSIP_Label_316bc765-8b53-41e5-889b-8ad4f713d556_SetDate">
    <vt:lpwstr>2024-01-29T16:15:05Z</vt:lpwstr>
  </property>
  <property fmtid="{D5CDD505-2E9C-101B-9397-08002B2CF9AE}" pid="5" name="MSIP_Label_316bc765-8b53-41e5-889b-8ad4f713d556_Method">
    <vt:lpwstr>Standard</vt:lpwstr>
  </property>
  <property fmtid="{D5CDD505-2E9C-101B-9397-08002B2CF9AE}" pid="6" name="MSIP_Label_316bc765-8b53-41e5-889b-8ad4f713d556_Name">
    <vt:lpwstr>Highly Restricted - Internal</vt:lpwstr>
  </property>
  <property fmtid="{D5CDD505-2E9C-101B-9397-08002B2CF9AE}" pid="7" name="MSIP_Label_316bc765-8b53-41e5-889b-8ad4f713d556_SiteId">
    <vt:lpwstr>287e9f0e-91ec-4cf0-b7a4-c63898072181</vt:lpwstr>
  </property>
  <property fmtid="{D5CDD505-2E9C-101B-9397-08002B2CF9AE}" pid="8" name="MSIP_Label_316bc765-8b53-41e5-889b-8ad4f713d556_ActionId">
    <vt:lpwstr>baf87d82-c54e-4964-ab51-0157546120b2</vt:lpwstr>
  </property>
  <property fmtid="{D5CDD505-2E9C-101B-9397-08002B2CF9AE}" pid="9" name="MSIP_Label_316bc765-8b53-41e5-889b-8ad4f713d556_ContentBits">
    <vt:lpwstr>1</vt:lpwstr>
  </property>
  <property fmtid="{D5CDD505-2E9C-101B-9397-08002B2CF9AE}" pid="10" name="MediaServiceImageTags">
    <vt:lpwstr/>
  </property>
</Properties>
</file>