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7D680D" w:rsidRPr="007D680D" w14:paraId="01DC8BE9" w14:textId="77777777" w:rsidTr="000C001C">
        <w:tc>
          <w:tcPr>
            <w:tcW w:w="2830" w:type="dxa"/>
          </w:tcPr>
          <w:p w14:paraId="124EC6C5" w14:textId="4A4016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Issuer name:</w:t>
            </w:r>
          </w:p>
        </w:tc>
        <w:tc>
          <w:tcPr>
            <w:tcW w:w="7932" w:type="dxa"/>
          </w:tcPr>
          <w:p w14:paraId="732C343A" w14:textId="339CF316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D680D" w:rsidRPr="007D680D" w14:paraId="41889976" w14:textId="77777777" w:rsidTr="000C001C">
        <w:tc>
          <w:tcPr>
            <w:tcW w:w="2830" w:type="dxa"/>
          </w:tcPr>
          <w:p w14:paraId="25FEA0A6" w14:textId="071A341E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Transaction:</w:t>
            </w:r>
          </w:p>
        </w:tc>
        <w:tc>
          <w:tcPr>
            <w:tcW w:w="7932" w:type="dxa"/>
          </w:tcPr>
          <w:p w14:paraId="3465D427" w14:textId="740AA5CE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680D" w:rsidRPr="007D680D" w14:paraId="1F1CFC63" w14:textId="77777777" w:rsidTr="000C001C">
        <w:tc>
          <w:tcPr>
            <w:tcW w:w="2830" w:type="dxa"/>
          </w:tcPr>
          <w:p w14:paraId="30740DAC" w14:textId="134E0A17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Name of advisers:</w:t>
            </w:r>
          </w:p>
        </w:tc>
        <w:tc>
          <w:tcPr>
            <w:tcW w:w="7932" w:type="dxa"/>
          </w:tcPr>
          <w:p w14:paraId="6F3D5619" w14:textId="0B9FF40A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D680D" w:rsidRPr="007D680D" w14:paraId="0D7CDD7D" w14:textId="77777777" w:rsidTr="000C001C">
        <w:tc>
          <w:tcPr>
            <w:tcW w:w="2830" w:type="dxa"/>
          </w:tcPr>
          <w:p w14:paraId="360B2CD2" w14:textId="33E5C7C2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Checklist completed by:</w:t>
            </w:r>
          </w:p>
        </w:tc>
        <w:tc>
          <w:tcPr>
            <w:tcW w:w="7932" w:type="dxa"/>
          </w:tcPr>
          <w:p w14:paraId="65C3395F" w14:textId="6E70925F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D680D" w:rsidRPr="007D680D" w14:paraId="09CD556E" w14:textId="77777777" w:rsidTr="000C001C">
        <w:tc>
          <w:tcPr>
            <w:tcW w:w="2830" w:type="dxa"/>
          </w:tcPr>
          <w:p w14:paraId="0A49AE13" w14:textId="112D282F" w:rsidR="007D680D" w:rsidRPr="007D680D" w:rsidRDefault="007D680D" w:rsidP="000C001C">
            <w:pPr>
              <w:spacing w:before="80" w:after="80"/>
              <w:rPr>
                <w:b/>
                <w:bCs/>
              </w:rPr>
            </w:pPr>
            <w:r w:rsidRPr="007D680D">
              <w:rPr>
                <w:b/>
                <w:bCs/>
              </w:rPr>
              <w:t>Date of submission:</w:t>
            </w:r>
          </w:p>
        </w:tc>
        <w:tc>
          <w:tcPr>
            <w:tcW w:w="7932" w:type="dxa"/>
          </w:tcPr>
          <w:p w14:paraId="47A7C214" w14:textId="1E7FC86C" w:rsidR="007D680D" w:rsidRPr="007D680D" w:rsidRDefault="000C001C" w:rsidP="000C001C">
            <w:pPr>
              <w:spacing w:before="80" w:after="8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EE1C2D4" w14:textId="77777777" w:rsidR="005678E5" w:rsidRDefault="005678E5" w:rsidP="006656CA"/>
    <w:p w14:paraId="2DB3BCF4" w14:textId="77777777" w:rsidR="00C624D7" w:rsidRDefault="00C624D7" w:rsidP="000C001C">
      <w:pPr>
        <w:rPr>
          <w:b/>
          <w:bCs/>
        </w:rPr>
      </w:pPr>
    </w:p>
    <w:tbl>
      <w:tblPr>
        <w:tblStyle w:val="LSEtablestyle"/>
        <w:tblW w:w="0" w:type="auto"/>
        <w:tblBorders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8"/>
        <w:gridCol w:w="6815"/>
        <w:gridCol w:w="976"/>
        <w:gridCol w:w="2073"/>
      </w:tblGrid>
      <w:tr w:rsidR="00EE443E" w:rsidRPr="0075482D" w14:paraId="70F5C1E5" w14:textId="77777777" w:rsidTr="002D2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723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5AF5900" w14:textId="6C86C1FB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Rulebook item reference</w:t>
            </w:r>
          </w:p>
        </w:tc>
        <w:tc>
          <w:tcPr>
            <w:tcW w:w="976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2F629E5" w14:textId="3D219F06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Page</w:t>
            </w:r>
          </w:p>
        </w:tc>
        <w:tc>
          <w:tcPr>
            <w:tcW w:w="207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8B20850" w14:textId="7A7B17D2" w:rsidR="00EE443E" w:rsidRPr="0075482D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75482D">
              <w:rPr>
                <w:color w:val="FFFFFF" w:themeColor="background1"/>
              </w:rPr>
              <w:t>Comment (if applicable)</w:t>
            </w:r>
          </w:p>
        </w:tc>
      </w:tr>
      <w:tr w:rsidR="00D96226" w:rsidRPr="0075482D" w14:paraId="3A45C10C" w14:textId="77777777" w:rsidTr="00D96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0AA94746" w14:textId="74CA483C" w:rsidR="00D96226" w:rsidRPr="0075482D" w:rsidRDefault="00D96226" w:rsidP="00D96226">
            <w:pPr>
              <w:pStyle w:val="TableofFigures"/>
              <w:spacing w:after="0"/>
              <w:rPr>
                <w:b/>
                <w:bCs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815" w:type="dxa"/>
            <w:tcBorders>
              <w:top w:val="single" w:sz="4" w:space="0" w:color="000000" w:themeColor="text1"/>
            </w:tcBorders>
            <w:shd w:val="clear" w:color="auto" w:fill="CCD1FF" w:themeFill="text2" w:themeFillTint="33"/>
          </w:tcPr>
          <w:p w14:paraId="1F1C706B" w14:textId="21BD08F5" w:rsidR="00D96226" w:rsidRPr="0075482D" w:rsidRDefault="00D96226" w:rsidP="00D96226">
            <w:pPr>
              <w:pStyle w:val="TableofFigures"/>
              <w:spacing w:after="0"/>
            </w:pP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issuer</w:t>
            </w:r>
          </w:p>
        </w:tc>
        <w:tc>
          <w:tcPr>
            <w:tcW w:w="976" w:type="dxa"/>
            <w:tcBorders>
              <w:top w:val="single" w:sz="4" w:space="0" w:color="000000" w:themeColor="text1"/>
            </w:tcBorders>
            <w:shd w:val="clear" w:color="auto" w:fill="CCD1FF" w:themeFill="text2" w:themeFillTint="33"/>
          </w:tcPr>
          <w:p w14:paraId="211186E0" w14:textId="12BD2F0C" w:rsidR="00D96226" w:rsidRPr="0075482D" w:rsidRDefault="00D96226" w:rsidP="00D96226">
            <w:pPr>
              <w:pStyle w:val="TableofFigures"/>
              <w:spacing w:after="0"/>
            </w:pPr>
          </w:p>
        </w:tc>
        <w:tc>
          <w:tcPr>
            <w:tcW w:w="2073" w:type="dxa"/>
            <w:tcBorders>
              <w:top w:val="single" w:sz="4" w:space="0" w:color="000000" w:themeColor="text1"/>
            </w:tcBorders>
            <w:shd w:val="clear" w:color="auto" w:fill="CCD1FF" w:themeFill="text2" w:themeFillTint="33"/>
          </w:tcPr>
          <w:p w14:paraId="386FF639" w14:textId="4A289A88" w:rsidR="00D96226" w:rsidRPr="0075482D" w:rsidRDefault="00D96226" w:rsidP="00D96226">
            <w:pPr>
              <w:pStyle w:val="TableofFigures"/>
              <w:spacing w:after="0"/>
            </w:pPr>
          </w:p>
        </w:tc>
      </w:tr>
      <w:tr w:rsidR="00D96226" w:rsidRPr="0075482D" w14:paraId="777DA39D" w14:textId="77777777" w:rsidTr="00036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2566" w14:textId="36F7C261" w:rsidR="00D96226" w:rsidRPr="0075482D" w:rsidRDefault="00D96226" w:rsidP="00D96226">
            <w:pPr>
              <w:pStyle w:val="TableofFigures"/>
              <w:rPr>
                <w:b/>
                <w:bCs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BC91F" w14:textId="526DFCDB" w:rsidR="00D96226" w:rsidRPr="0075482D" w:rsidRDefault="00D96226" w:rsidP="00D96226">
            <w:pPr>
              <w:pStyle w:val="TableofFigures"/>
            </w:pPr>
            <w:r>
              <w:t xml:space="preserve">A statement whether the </w:t>
            </w:r>
            <w:r>
              <w:rPr>
                <w:b/>
              </w:rPr>
              <w:t xml:space="preserve">issuer </w:t>
            </w:r>
            <w:r>
              <w:t xml:space="preserve">has been established as a special purpose vehicle or entity for the purpose of issuing </w:t>
            </w:r>
            <w:r>
              <w:rPr>
                <w:b/>
              </w:rPr>
              <w:t xml:space="preserve">asset-backed securities </w:t>
            </w:r>
            <w:r>
              <w:t xml:space="preserve">or </w:t>
            </w:r>
            <w:r>
              <w:rPr>
                <w:b/>
              </w:rPr>
              <w:t>insurance linked securities</w:t>
            </w:r>
            <w: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62FB" w14:textId="747BBE50" w:rsidR="00D96226" w:rsidRPr="0075482D" w:rsidRDefault="00D96226" w:rsidP="004C256A">
            <w:pPr>
              <w:pStyle w:val="TableofFigures"/>
            </w:pPr>
            <w:r w:rsidRPr="0075482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75482D">
              <w:instrText xml:space="preserve"> FORMTEXT </w:instrText>
            </w:r>
            <w:r w:rsidRPr="0075482D"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Pr="0075482D">
              <w:fldChar w:fldCharType="end"/>
            </w:r>
            <w:bookmarkEnd w:id="5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52448" w14:textId="58CCAD4D" w:rsidR="00D96226" w:rsidRPr="0075482D" w:rsidRDefault="00D96226" w:rsidP="004C256A">
            <w:pPr>
              <w:pStyle w:val="TableofFigures"/>
            </w:pPr>
            <w:r w:rsidRPr="0075482D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75482D">
              <w:instrText xml:space="preserve"> FORMTEXT </w:instrText>
            </w:r>
            <w:r w:rsidRPr="0075482D"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Pr="0075482D">
              <w:fldChar w:fldCharType="end"/>
            </w:r>
            <w:bookmarkEnd w:id="6"/>
          </w:p>
        </w:tc>
      </w:tr>
      <w:tr w:rsidR="00D96226" w:rsidRPr="0075482D" w14:paraId="0EB9ED5F" w14:textId="77777777" w:rsidTr="00D96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F858C" w14:textId="4740B266" w:rsidR="00D96226" w:rsidRPr="0075482D" w:rsidRDefault="00D96226" w:rsidP="00D96226">
            <w:pPr>
              <w:pStyle w:val="TableofFigures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482A" w14:textId="22B2357F" w:rsidR="00D96226" w:rsidRPr="00036CD1" w:rsidRDefault="00D96226" w:rsidP="00D96226">
            <w:pPr>
              <w:pStyle w:val="TableofFigures"/>
            </w:pPr>
            <w:r>
              <w:t xml:space="preserve">A description of the amount of the </w:t>
            </w:r>
            <w:r>
              <w:rPr>
                <w:b/>
              </w:rPr>
              <w:t>issuer</w:t>
            </w:r>
            <w:r>
              <w:t>’</w:t>
            </w:r>
            <w:r>
              <w:rPr>
                <w:b/>
              </w:rPr>
              <w:t xml:space="preserve">s </w:t>
            </w:r>
            <w:r>
              <w:t>authorised and issued</w:t>
            </w:r>
            <w:r>
              <w:rPr>
                <w:spacing w:val="80"/>
              </w:rPr>
              <w:t xml:space="preserve"> </w:t>
            </w:r>
            <w:r>
              <w:t xml:space="preserve">capital and the amount of any capital agreed to be issued, and the number and classes of the </w:t>
            </w:r>
            <w:r>
              <w:rPr>
                <w:b/>
              </w:rPr>
              <w:t xml:space="preserve">Securities </w:t>
            </w:r>
            <w:r>
              <w:t>of which it is composed.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5A36" w14:textId="31C9CF5F" w:rsidR="00D96226" w:rsidRPr="0075482D" w:rsidRDefault="00D96226" w:rsidP="004C256A">
            <w:pPr>
              <w:pStyle w:val="TableofFigures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159320" w14:textId="460B99DC" w:rsidR="00D96226" w:rsidRPr="0075482D" w:rsidRDefault="00D96226" w:rsidP="004C256A">
            <w:pPr>
              <w:pStyle w:val="TableofFigures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96226" w:rsidRPr="0075482D" w14:paraId="6619434E" w14:textId="77777777" w:rsidTr="00D962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64"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57EE347E" w14:textId="29BB1ACF" w:rsidR="00D96226" w:rsidRDefault="00D96226" w:rsidP="00D96226">
            <w:pPr>
              <w:pStyle w:val="TableofFigures"/>
              <w:spacing w:after="0"/>
              <w:rPr>
                <w:b/>
                <w:spacing w:val="-5"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6860A621" w14:textId="79A9E161" w:rsidR="00D96226" w:rsidRPr="00036CD1" w:rsidRDefault="00D96226" w:rsidP="00D96226">
            <w:pPr>
              <w:pStyle w:val="TableofFigures"/>
              <w:spacing w:after="0"/>
            </w:pPr>
            <w:r>
              <w:rPr>
                <w:b/>
              </w:rPr>
              <w:t>Business</w:t>
            </w:r>
            <w:r>
              <w:rPr>
                <w:b/>
                <w:spacing w:val="-2"/>
              </w:rPr>
              <w:t xml:space="preserve"> overview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5ED23074" w14:textId="77777777" w:rsidR="00D96226" w:rsidRDefault="00D96226" w:rsidP="00D96226">
            <w:pPr>
              <w:pStyle w:val="TableofFigures"/>
              <w:spacing w:after="0"/>
            </w:pPr>
          </w:p>
        </w:tc>
        <w:tc>
          <w:tcPr>
            <w:tcW w:w="207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4099C4A2" w14:textId="77777777" w:rsidR="00D96226" w:rsidRDefault="00D96226" w:rsidP="00D96226">
            <w:pPr>
              <w:spacing w:after="0"/>
            </w:pPr>
          </w:p>
        </w:tc>
      </w:tr>
      <w:tr w:rsidR="00D96226" w:rsidRPr="0075482D" w14:paraId="200438F7" w14:textId="77777777" w:rsidTr="00D96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2077" w14:textId="77777777" w:rsidR="00D96226" w:rsidRDefault="00D96226" w:rsidP="00D96226">
            <w:pPr>
              <w:pStyle w:val="TableofFigures"/>
              <w:rPr>
                <w:b/>
                <w:spacing w:val="-5"/>
              </w:rPr>
            </w:pP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F49E6" w14:textId="49207F15" w:rsidR="00D96226" w:rsidRPr="00036CD1" w:rsidRDefault="00D96226" w:rsidP="00D96226">
            <w:pPr>
              <w:pStyle w:val="TableofFigures"/>
            </w:pPr>
            <w:r>
              <w:t>A global overview of the parties to the structure including information on the direct or indirect ownership or control between those parties.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2E023" w14:textId="2C52CD51" w:rsidR="00D96226" w:rsidRPr="004C256A" w:rsidRDefault="004C256A" w:rsidP="004C256A">
            <w:pPr>
              <w:pStyle w:val="TableofFigures"/>
            </w:pPr>
            <w:r w:rsidRPr="004C256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4C256A">
              <w:instrText xml:space="preserve"> FORMTEXT </w:instrText>
            </w:r>
            <w:r w:rsidRPr="004C256A"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Pr="004C256A">
              <w:fldChar w:fldCharType="end"/>
            </w:r>
            <w:bookmarkEnd w:id="9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2D618E" w14:textId="4BB70046" w:rsidR="00D96226" w:rsidRPr="004C256A" w:rsidRDefault="004C256A" w:rsidP="004C256A">
            <w:pPr>
              <w:pStyle w:val="TableofFigures"/>
            </w:pPr>
            <w:r w:rsidRPr="004C256A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4C256A">
              <w:instrText xml:space="preserve"> FORMTEXT </w:instrText>
            </w:r>
            <w:r w:rsidRPr="004C256A"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Pr="004C256A">
              <w:fldChar w:fldCharType="end"/>
            </w:r>
            <w:bookmarkEnd w:id="10"/>
          </w:p>
        </w:tc>
      </w:tr>
      <w:tr w:rsidR="00D96226" w:rsidRPr="0075482D" w14:paraId="0474CA32" w14:textId="77777777" w:rsidTr="00D962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2A1ABEB2" w14:textId="76F2BF93" w:rsidR="00D96226" w:rsidRDefault="00D96226" w:rsidP="00D96226">
            <w:pPr>
              <w:pStyle w:val="TableofFigures"/>
              <w:spacing w:after="0"/>
              <w:rPr>
                <w:b/>
                <w:spacing w:val="-5"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5F1283A9" w14:textId="41A3BF2F" w:rsidR="00D96226" w:rsidRPr="00036CD1" w:rsidRDefault="00D96226" w:rsidP="00D96226">
            <w:pPr>
              <w:pStyle w:val="TableofFigures"/>
              <w:spacing w:after="0"/>
            </w:pPr>
            <w:r>
              <w:rPr>
                <w:b/>
              </w:rPr>
              <w:t xml:space="preserve">Financial information concerning the issuer’s assets and liabilities, financial position and profits and </w:t>
            </w:r>
            <w:r>
              <w:rPr>
                <w:b/>
                <w:spacing w:val="-2"/>
              </w:rPr>
              <w:t>losses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6451D1CB" w14:textId="77777777" w:rsidR="00D96226" w:rsidRDefault="00D96226" w:rsidP="00D96226">
            <w:pPr>
              <w:pStyle w:val="TableofFigures"/>
              <w:spacing w:after="0"/>
            </w:pPr>
          </w:p>
        </w:tc>
        <w:tc>
          <w:tcPr>
            <w:tcW w:w="207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31EA4C10" w14:textId="77777777" w:rsidR="00D96226" w:rsidRDefault="00D96226" w:rsidP="00D96226">
            <w:pPr>
              <w:spacing w:after="0"/>
            </w:pPr>
          </w:p>
        </w:tc>
      </w:tr>
      <w:tr w:rsidR="00D96226" w:rsidRPr="0075482D" w14:paraId="25535282" w14:textId="77777777" w:rsidTr="00D96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19E5" w14:textId="176B712B" w:rsidR="00D96226" w:rsidRDefault="00D96226" w:rsidP="00D96226">
            <w:pPr>
              <w:pStyle w:val="TableofFigures"/>
              <w:rPr>
                <w:b/>
                <w:spacing w:val="-5"/>
              </w:rPr>
            </w:pPr>
            <w:r>
              <w:rPr>
                <w:b/>
                <w:spacing w:val="-5"/>
              </w:rPr>
              <w:t>3.1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5442" w14:textId="0FE14595" w:rsidR="00D96226" w:rsidRPr="00036CD1" w:rsidRDefault="00D96226" w:rsidP="00D96226">
            <w:pPr>
              <w:pStyle w:val="TableofFigures"/>
            </w:pPr>
            <w:r>
              <w:t xml:space="preserve">Where, since the date of incorporation or establishment, an </w:t>
            </w:r>
            <w:r>
              <w:rPr>
                <w:b/>
              </w:rPr>
              <w:t xml:space="preserve">issuer </w:t>
            </w:r>
            <w:r>
              <w:t>has commenced operations and financial statements have been made up, audited historical financial information required pursuant to item 11.1 of Schedule 1, as applicable.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761AA" w14:textId="043D5CE5" w:rsidR="00D96226" w:rsidRDefault="004C256A" w:rsidP="004C256A">
            <w:pPr>
              <w:pStyle w:val="TableofFigures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1A69A3" w14:textId="0C78AE98" w:rsidR="00D96226" w:rsidRDefault="004C256A" w:rsidP="004C256A">
            <w:pPr>
              <w:pStyle w:val="TableofFigures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96226" w:rsidRPr="0075482D" w14:paraId="76F8A272" w14:textId="77777777" w:rsidTr="00D962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0D69" w14:textId="64D332CE" w:rsidR="00D96226" w:rsidRDefault="00D96226" w:rsidP="00D96226">
            <w:pPr>
              <w:pStyle w:val="TableofFigures"/>
              <w:rPr>
                <w:b/>
                <w:spacing w:val="-5"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4791" w14:textId="1551000D" w:rsidR="00D96226" w:rsidRPr="00036CD1" w:rsidRDefault="00D96226" w:rsidP="00D96226">
            <w:pPr>
              <w:pStyle w:val="TableofFigures"/>
            </w:pPr>
            <w:r>
              <w:t xml:space="preserve">Where, since the date of incorporation or establishment, an </w:t>
            </w:r>
            <w:r>
              <w:rPr>
                <w:b/>
              </w:rPr>
              <w:t xml:space="preserve">issuer </w:t>
            </w:r>
            <w:r>
              <w:t>has not commenced operations and no financial statements have been</w:t>
            </w:r>
            <w:r>
              <w:rPr>
                <w:spacing w:val="40"/>
              </w:rPr>
              <w:t xml:space="preserve"> </w:t>
            </w:r>
            <w:r>
              <w:t xml:space="preserve">made up as at the date of the </w:t>
            </w:r>
            <w:r>
              <w:rPr>
                <w:b/>
              </w:rPr>
              <w:t>admission particulars</w:t>
            </w:r>
            <w:r>
              <w:t>, a statement to</w:t>
            </w:r>
            <w:r>
              <w:rPr>
                <w:spacing w:val="40"/>
              </w:rPr>
              <w:t xml:space="preserve"> </w:t>
            </w:r>
            <w:r>
              <w:t>that effect.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5807" w14:textId="62C3C4BC" w:rsidR="00D96226" w:rsidRDefault="004C256A" w:rsidP="004C256A">
            <w:pPr>
              <w:pStyle w:val="TableofFigures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5FA98F" w14:textId="164C26EF" w:rsidR="00D96226" w:rsidRDefault="004C256A" w:rsidP="004C256A">
            <w:pPr>
              <w:pStyle w:val="TableofFigure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96226" w:rsidRPr="0075482D" w14:paraId="15D469B4" w14:textId="77777777" w:rsidTr="00D96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54A432EC" w14:textId="5F7BA5D2" w:rsidR="00D96226" w:rsidRDefault="00D96226" w:rsidP="00D96226">
            <w:pPr>
              <w:pStyle w:val="TableofFigures"/>
              <w:spacing w:after="0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3A4272A8" w14:textId="0961754F" w:rsidR="00D96226" w:rsidRPr="00036CD1" w:rsidRDefault="00D96226" w:rsidP="00D96226">
            <w:pPr>
              <w:pStyle w:val="TableofFigures"/>
              <w:spacing w:after="0"/>
            </w:pPr>
            <w:r>
              <w:rPr>
                <w:b/>
              </w:rPr>
              <w:t xml:space="preserve">Material adverse change in the issuer’s financial </w:t>
            </w:r>
            <w:r>
              <w:rPr>
                <w:b/>
                <w:spacing w:val="-2"/>
              </w:rPr>
              <w:t>position</w:t>
            </w:r>
          </w:p>
        </w:tc>
        <w:tc>
          <w:tcPr>
            <w:tcW w:w="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22357897" w14:textId="77777777" w:rsidR="00D96226" w:rsidRDefault="00D96226" w:rsidP="00D96226">
            <w:pPr>
              <w:pStyle w:val="TableofFigures"/>
              <w:spacing w:after="0"/>
            </w:pPr>
          </w:p>
        </w:tc>
        <w:tc>
          <w:tcPr>
            <w:tcW w:w="207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785FFF5C" w14:textId="77777777" w:rsidR="00D96226" w:rsidRDefault="00D96226" w:rsidP="00D96226">
            <w:pPr>
              <w:spacing w:after="0"/>
            </w:pPr>
          </w:p>
        </w:tc>
      </w:tr>
      <w:tr w:rsidR="00D96226" w:rsidRPr="0075482D" w14:paraId="43BA3843" w14:textId="77777777" w:rsidTr="002D2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0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FF5D3C6" w14:textId="77777777" w:rsidR="00D96226" w:rsidRDefault="00D96226" w:rsidP="00D96226">
            <w:pPr>
              <w:pStyle w:val="TableofFigures"/>
              <w:rPr>
                <w:b/>
                <w:spacing w:val="-5"/>
              </w:rPr>
            </w:pPr>
          </w:p>
        </w:tc>
        <w:tc>
          <w:tcPr>
            <w:tcW w:w="6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5DDA" w14:textId="6F4AA076" w:rsidR="00D96226" w:rsidRPr="00036CD1" w:rsidRDefault="00D96226" w:rsidP="00D96226">
            <w:pPr>
              <w:pStyle w:val="TableofFigures"/>
            </w:pPr>
            <w:r>
              <w:t xml:space="preserve">Where an </w:t>
            </w:r>
            <w:r>
              <w:rPr>
                <w:b/>
              </w:rPr>
              <w:t xml:space="preserve">issuer </w:t>
            </w:r>
            <w:r>
              <w:t xml:space="preserve">has prepared financial statements, a statement that there has been no material adverse change in the financial position or prospects of the </w:t>
            </w:r>
            <w:r>
              <w:rPr>
                <w:b/>
              </w:rPr>
              <w:t xml:space="preserve">issuer </w:t>
            </w:r>
            <w:r>
              <w:t>since the date of its last published audited financial statements, or, where a material adverse change has occurred, a description of such change.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F1E88" w14:textId="1058E71B" w:rsidR="00D96226" w:rsidRDefault="004C256A" w:rsidP="004C256A">
            <w:pPr>
              <w:pStyle w:val="TableofFigures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C312EF" w14:textId="458CFAB2" w:rsidR="00D96226" w:rsidRDefault="004C256A" w:rsidP="004C256A">
            <w:pPr>
              <w:pStyle w:val="TableofFigures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>
              <w:instrText xml:space="preserve"> FORMTEXT </w:instrText>
            </w:r>
            <w:r>
              <w:fldChar w:fldCharType="separate"/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 w:rsidR="000E577B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28634DBF" w14:textId="77777777" w:rsidR="00C624D7" w:rsidRDefault="00C624D7" w:rsidP="000C001C">
      <w:pPr>
        <w:rPr>
          <w:b/>
          <w:bCs/>
        </w:rPr>
      </w:pPr>
    </w:p>
    <w:p w14:paraId="365BDE4F" w14:textId="77777777" w:rsidR="00D96226" w:rsidRPr="000C001C" w:rsidRDefault="00D96226" w:rsidP="000C001C">
      <w:pPr>
        <w:rPr>
          <w:b/>
          <w:bCs/>
        </w:rPr>
      </w:pPr>
    </w:p>
    <w:sectPr w:rsidR="00D96226" w:rsidRPr="000C001C" w:rsidSect="00143D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567" w:bottom="1418" w:left="567" w:header="567" w:footer="56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78DD" w14:textId="77777777" w:rsidR="00426FF3" w:rsidRDefault="00426FF3" w:rsidP="00585BB7">
      <w:pPr>
        <w:spacing w:after="0"/>
      </w:pPr>
      <w:r>
        <w:separator/>
      </w:r>
    </w:p>
  </w:endnote>
  <w:endnote w:type="continuationSeparator" w:id="0">
    <w:p w14:paraId="390AC704" w14:textId="77777777" w:rsidR="00426FF3" w:rsidRDefault="00426FF3" w:rsidP="00585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5A2F" w14:textId="77777777" w:rsidR="00976FEF" w:rsidRDefault="00976FEF" w:rsidP="006705D4"/>
  <w:p w14:paraId="32739738" w14:textId="279C0B39" w:rsidR="006705D4" w:rsidRDefault="004D09F6" w:rsidP="006705D4">
    <w:r>
      <w:rPr>
        <w:noProof/>
      </w:rPr>
      <w:drawing>
        <wp:anchor distT="0" distB="0" distL="114300" distR="114300" simplePos="0" relativeHeight="251676672" behindDoc="1" locked="0" layoutInCell="1" allowOverlap="1" wp14:anchorId="683A4414" wp14:editId="1E52A276">
          <wp:simplePos x="0" y="0"/>
          <wp:positionH relativeFrom="page">
            <wp:posOffset>53975</wp:posOffset>
          </wp:positionH>
          <wp:positionV relativeFrom="page">
            <wp:posOffset>9328785</wp:posOffset>
          </wp:positionV>
          <wp:extent cx="2451600" cy="13428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D17D6" w14:textId="77777777" w:rsidR="006705D4" w:rsidRDefault="006705D4" w:rsidP="006705D4"/>
  <w:p w14:paraId="35083413" w14:textId="77777777" w:rsidR="006705D4" w:rsidRPr="00143DB4" w:rsidRDefault="006705D4" w:rsidP="006705D4"/>
  <w:p w14:paraId="16C293BF" w14:textId="77777777" w:rsidR="006A7E96" w:rsidRPr="004146AD" w:rsidRDefault="006A7E96" w:rsidP="0041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60A" w14:textId="77777777" w:rsidR="00976FEF" w:rsidRDefault="00976FEF" w:rsidP="00143DB4"/>
  <w:p w14:paraId="7D762B0D" w14:textId="4111DF2A" w:rsidR="00143DB4" w:rsidRDefault="004D09F6" w:rsidP="00143DB4">
    <w:r>
      <w:rPr>
        <w:noProof/>
      </w:rPr>
      <w:drawing>
        <wp:anchor distT="0" distB="0" distL="114300" distR="114300" simplePos="0" relativeHeight="251674624" behindDoc="1" locked="0" layoutInCell="1" allowOverlap="1" wp14:anchorId="413498B5" wp14:editId="19D31ECA">
          <wp:simplePos x="0" y="0"/>
          <wp:positionH relativeFrom="column">
            <wp:posOffset>-304800</wp:posOffset>
          </wp:positionH>
          <wp:positionV relativeFrom="page">
            <wp:posOffset>9329420</wp:posOffset>
          </wp:positionV>
          <wp:extent cx="2451600" cy="1342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E96B9" w14:textId="77777777" w:rsidR="00143DB4" w:rsidRDefault="00143DB4" w:rsidP="00143DB4"/>
  <w:p w14:paraId="7CC8FA90" w14:textId="77777777" w:rsidR="00143DB4" w:rsidRPr="00143DB4" w:rsidRDefault="00143DB4" w:rsidP="00143DB4"/>
  <w:p w14:paraId="454171D4" w14:textId="77777777" w:rsidR="00143DB4" w:rsidRPr="00143DB4" w:rsidRDefault="00143DB4" w:rsidP="00143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F9D1" w14:textId="77777777" w:rsidR="00426FF3" w:rsidRDefault="00426FF3" w:rsidP="00585BB7">
      <w:pPr>
        <w:spacing w:after="0"/>
      </w:pPr>
      <w:r>
        <w:separator/>
      </w:r>
    </w:p>
  </w:footnote>
  <w:footnote w:type="continuationSeparator" w:id="0">
    <w:p w14:paraId="2300FDE2" w14:textId="77777777" w:rsidR="00426FF3" w:rsidRDefault="00426FF3" w:rsidP="00585B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7819030"/>
      <w:docPartObj>
        <w:docPartGallery w:val="Page Numbers (Top of Page)"/>
        <w:docPartUnique/>
      </w:docPartObj>
    </w:sdtPr>
    <w:sdtContent>
      <w:p w14:paraId="54CAFA63" w14:textId="77777777" w:rsidR="006A7E96" w:rsidRDefault="006A7E96" w:rsidP="00B1005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5D4"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9F48302" w14:textId="77777777" w:rsidR="006A7E96" w:rsidRDefault="006A7E96" w:rsidP="006A7E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0240307"/>
      <w:docPartObj>
        <w:docPartGallery w:val="Page Numbers (Top of Page)"/>
        <w:docPartUnique/>
      </w:docPartObj>
    </w:sdtPr>
    <w:sdtContent>
      <w:p w14:paraId="6DBC2BDD" w14:textId="77777777" w:rsidR="006A7E96" w:rsidRDefault="006A7E96" w:rsidP="006846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6EBB7DE" w14:textId="5557F3A2" w:rsidR="006A7E96" w:rsidRPr="006A7E96" w:rsidRDefault="006A7E96" w:rsidP="0075482D">
    <w:pPr>
      <w:pStyle w:val="Header"/>
      <w:ind w:right="360"/>
    </w:pPr>
    <w:r w:rsidRPr="00585BB7">
      <mc:AlternateContent>
        <mc:Choice Requires="wps">
          <w:drawing>
            <wp:anchor distT="0" distB="0" distL="114300" distR="114300" simplePos="0" relativeHeight="251665408" behindDoc="1" locked="0" layoutInCell="1" allowOverlap="1" wp14:anchorId="695AAACB" wp14:editId="5657252E">
              <wp:simplePos x="0" y="0"/>
              <wp:positionH relativeFrom="page">
                <wp:align>center</wp:align>
              </wp:positionH>
              <wp:positionV relativeFrom="page">
                <wp:posOffset>935990</wp:posOffset>
              </wp:positionV>
              <wp:extent cx="6840000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FEBD9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3.7pt" to="538.6pt,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" strokecolor="#001dff" strokeweight="1.5pt">
              <v:stroke joinstyle="miter"/>
              <w10:wrap anchorx="page" anchory="page"/>
            </v:line>
          </w:pict>
        </mc:Fallback>
      </mc:AlternateContent>
    </w:r>
    <w:r w:rsidR="0075482D">
      <w:t xml:space="preserve">SCHEDULE </w:t>
    </w:r>
    <w:r w:rsidR="00D96226">
      <w:t>2</w:t>
    </w:r>
    <w:r w:rsidR="0075482D">
      <w:t xml:space="preserve"> – </w:t>
    </w:r>
    <w:r w:rsidR="00D96226" w:rsidRPr="00D96226">
      <w:t>Additional issuer disclosure for asset-backed securities and insurance linked securities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A26D" w14:textId="122C453F" w:rsidR="007417B2" w:rsidRDefault="00D96226" w:rsidP="00143DB4">
    <w:pPr>
      <w:pStyle w:val="Header"/>
      <w:spacing w:after="3400"/>
    </w:pP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D5EEB" wp14:editId="7EC37B92">
              <wp:simplePos x="0" y="0"/>
              <wp:positionH relativeFrom="margin">
                <wp:posOffset>-1231</wp:posOffset>
              </wp:positionH>
              <wp:positionV relativeFrom="page">
                <wp:posOffset>763929</wp:posOffset>
              </wp:positionV>
              <wp:extent cx="6759615" cy="1397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9615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2D89B" w14:textId="21435F91" w:rsidR="00EE443E" w:rsidRDefault="00EE443E" w:rsidP="00EE443E">
                          <w:pPr>
                            <w:pStyle w:val="Subtitle"/>
                          </w:pPr>
                          <w:r>
                            <w:t xml:space="preserve">SCHEDULE </w:t>
                          </w:r>
                          <w:r w:rsidR="00D96226">
                            <w:t>2</w:t>
                          </w:r>
                        </w:p>
                        <w:p w14:paraId="61A1E2A9" w14:textId="6429494C" w:rsidR="004221A4" w:rsidRPr="00A6562B" w:rsidRDefault="00D96226" w:rsidP="0075482D">
                          <w:pPr>
                            <w:pStyle w:val="Title"/>
                          </w:pPr>
                          <w:r w:rsidRPr="00D96226">
                            <w:t>Additional issuer disclosure for asset-backed securities and insurance linked securities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D5E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.1pt;margin-top:60.15pt;width:532.25pt;height:11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" filled="f" stroked="f" strokeweight=".5pt">
              <v:textbox inset="0,0,0,0">
                <w:txbxContent>
                  <w:p w14:paraId="4352D89B" w14:textId="21435F91" w:rsidR="00EE443E" w:rsidRDefault="00EE443E" w:rsidP="00EE443E">
                    <w:pPr>
                      <w:pStyle w:val="Subtitle"/>
                    </w:pPr>
                    <w:r>
                      <w:t xml:space="preserve">SCHEDULE </w:t>
                    </w:r>
                    <w:r w:rsidR="00D96226">
                      <w:t>2</w:t>
                    </w:r>
                  </w:p>
                  <w:p w14:paraId="61A1E2A9" w14:textId="6429494C" w:rsidR="004221A4" w:rsidRPr="00A6562B" w:rsidRDefault="00D96226" w:rsidP="0075482D">
                    <w:pPr>
                      <w:pStyle w:val="Title"/>
                    </w:pPr>
                    <w:r w:rsidRPr="00D96226">
                      <w:t>Additional issuer disclosure for asset-backed securities and insurance linked securities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D680D"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8918105" wp14:editId="0CAA518C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3784600" cy="381000"/>
              <wp:effectExtent l="0" t="0" r="0" b="0"/>
              <wp:wrapNone/>
              <wp:docPr id="10948925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D54BA" w14:textId="7F0B0CE2" w:rsidR="007D680D" w:rsidRPr="007D680D" w:rsidRDefault="008241CB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January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18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.35pt;margin-top:1.65pt;width:298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" filled="f" stroked="f" strokeweight=".5pt">
              <v:textbox inset="0,0,0,0">
                <w:txbxContent>
                  <w:p w14:paraId="442D54BA" w14:textId="7F0B0CE2" w:rsidR="007D680D" w:rsidRPr="007D680D" w:rsidRDefault="008241CB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January 2024</w:t>
                    </w:r>
                  </w:p>
                </w:txbxContent>
              </v:textbox>
            </v:shape>
          </w:pict>
        </mc:Fallback>
      </mc:AlternateContent>
    </w:r>
    <w:r w:rsidR="004221A4">
      <w:drawing>
        <wp:anchor distT="0" distB="0" distL="114300" distR="114300" simplePos="0" relativeHeight="251662335" behindDoc="1" locked="0" layoutInCell="1" allowOverlap="1" wp14:anchorId="632F519F" wp14:editId="0CA64127">
          <wp:simplePos x="0" y="0"/>
          <wp:positionH relativeFrom="page">
            <wp:posOffset>3098800</wp:posOffset>
          </wp:positionH>
          <wp:positionV relativeFrom="page">
            <wp:posOffset>12065</wp:posOffset>
          </wp:positionV>
          <wp:extent cx="4452620" cy="12589251"/>
          <wp:effectExtent l="0" t="0" r="508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2620" cy="1258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7B2" w:rsidRPr="00585BB7">
      <mc:AlternateContent>
        <mc:Choice Requires="wps">
          <w:drawing>
            <wp:anchor distT="0" distB="0" distL="114300" distR="114300" simplePos="0" relativeHeight="251663360" behindDoc="1" locked="0" layoutInCell="1" allowOverlap="1" wp14:anchorId="6C9AE755" wp14:editId="0DA9ABE8">
              <wp:simplePos x="0" y="0"/>
              <wp:positionH relativeFrom="page">
                <wp:posOffset>351155</wp:posOffset>
              </wp:positionH>
              <wp:positionV relativeFrom="page">
                <wp:posOffset>2155190</wp:posOffset>
              </wp:positionV>
              <wp:extent cx="6840000" cy="0"/>
              <wp:effectExtent l="0" t="12700" r="1841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036B2" id="Straight Connector 8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7.65pt,169.7pt" to="566.25pt,16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" strokecolor="#001dff" strokeweight="2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C1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16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890AA"/>
    <w:lvl w:ilvl="0">
      <w:start w:val="1"/>
      <w:numFmt w:val="lowerLetter"/>
      <w:pStyle w:val="ListNumber2"/>
      <w:lvlText w:val="%1."/>
      <w:lvlJc w:val="left"/>
      <w:pPr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EE9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AF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6A2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89F1C"/>
    <w:lvl w:ilvl="0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C5F2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 Bold" w:hAnsi="Arial Bold" w:hint="default"/>
        <w:b/>
        <w:i w:val="0"/>
        <w:color w:val="001DFF" w:themeColor="text2"/>
      </w:rPr>
    </w:lvl>
  </w:abstractNum>
  <w:abstractNum w:abstractNumId="9" w15:restartNumberingAfterBreak="0">
    <w:nsid w:val="FFFFFF89"/>
    <w:multiLevelType w:val="singleLevel"/>
    <w:tmpl w:val="6770BE7A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2B92F49"/>
    <w:multiLevelType w:val="hybridMultilevel"/>
    <w:tmpl w:val="9D10F4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B0A"/>
    <w:multiLevelType w:val="hybridMultilevel"/>
    <w:tmpl w:val="407092CA"/>
    <w:lvl w:ilvl="0" w:tplc="0950A07E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511CC"/>
    <w:multiLevelType w:val="hybridMultilevel"/>
    <w:tmpl w:val="038A2EB8"/>
    <w:lvl w:ilvl="0" w:tplc="37F40384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3021F"/>
    <w:multiLevelType w:val="hybridMultilevel"/>
    <w:tmpl w:val="D592C0B4"/>
    <w:lvl w:ilvl="0" w:tplc="FFFFFFFF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150"/>
    <w:multiLevelType w:val="multilevel"/>
    <w:tmpl w:val="407C2D20"/>
    <w:styleLink w:val="CurrentList3"/>
    <w:lvl w:ilvl="0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E4C75"/>
    <w:multiLevelType w:val="hybridMultilevel"/>
    <w:tmpl w:val="C2523C6C"/>
    <w:lvl w:ilvl="0" w:tplc="6B228C50">
      <w:start w:val="1"/>
      <w:numFmt w:val="decimal"/>
      <w:lvlText w:val="(%1)"/>
      <w:lvlJc w:val="left"/>
      <w:pPr>
        <w:ind w:left="5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4247FF6">
      <w:numFmt w:val="bullet"/>
      <w:lvlText w:val="•"/>
      <w:lvlJc w:val="left"/>
      <w:pPr>
        <w:ind w:left="1265" w:hanging="435"/>
      </w:pPr>
      <w:rPr>
        <w:rFonts w:hint="default"/>
        <w:lang w:val="en-US" w:eastAsia="en-US" w:bidi="ar-SA"/>
      </w:rPr>
    </w:lvl>
    <w:lvl w:ilvl="2" w:tplc="A31CF022">
      <w:numFmt w:val="bullet"/>
      <w:lvlText w:val="•"/>
      <w:lvlJc w:val="left"/>
      <w:pPr>
        <w:ind w:left="1990" w:hanging="435"/>
      </w:pPr>
      <w:rPr>
        <w:rFonts w:hint="default"/>
        <w:lang w:val="en-US" w:eastAsia="en-US" w:bidi="ar-SA"/>
      </w:rPr>
    </w:lvl>
    <w:lvl w:ilvl="3" w:tplc="0304FFCE">
      <w:numFmt w:val="bullet"/>
      <w:lvlText w:val="•"/>
      <w:lvlJc w:val="left"/>
      <w:pPr>
        <w:ind w:left="2715" w:hanging="435"/>
      </w:pPr>
      <w:rPr>
        <w:rFonts w:hint="default"/>
        <w:lang w:val="en-US" w:eastAsia="en-US" w:bidi="ar-SA"/>
      </w:rPr>
    </w:lvl>
    <w:lvl w:ilvl="4" w:tplc="3CC0FE2E">
      <w:numFmt w:val="bullet"/>
      <w:lvlText w:val="•"/>
      <w:lvlJc w:val="left"/>
      <w:pPr>
        <w:ind w:left="3440" w:hanging="435"/>
      </w:pPr>
      <w:rPr>
        <w:rFonts w:hint="default"/>
        <w:lang w:val="en-US" w:eastAsia="en-US" w:bidi="ar-SA"/>
      </w:rPr>
    </w:lvl>
    <w:lvl w:ilvl="5" w:tplc="DEA61948">
      <w:numFmt w:val="bullet"/>
      <w:lvlText w:val="•"/>
      <w:lvlJc w:val="left"/>
      <w:pPr>
        <w:ind w:left="4165" w:hanging="435"/>
      </w:pPr>
      <w:rPr>
        <w:rFonts w:hint="default"/>
        <w:lang w:val="en-US" w:eastAsia="en-US" w:bidi="ar-SA"/>
      </w:rPr>
    </w:lvl>
    <w:lvl w:ilvl="6" w:tplc="3ED60ADE">
      <w:numFmt w:val="bullet"/>
      <w:lvlText w:val="•"/>
      <w:lvlJc w:val="left"/>
      <w:pPr>
        <w:ind w:left="4890" w:hanging="435"/>
      </w:pPr>
      <w:rPr>
        <w:rFonts w:hint="default"/>
        <w:lang w:val="en-US" w:eastAsia="en-US" w:bidi="ar-SA"/>
      </w:rPr>
    </w:lvl>
    <w:lvl w:ilvl="7" w:tplc="55C0FFD6">
      <w:numFmt w:val="bullet"/>
      <w:lvlText w:val="•"/>
      <w:lvlJc w:val="left"/>
      <w:pPr>
        <w:ind w:left="5615" w:hanging="435"/>
      </w:pPr>
      <w:rPr>
        <w:rFonts w:hint="default"/>
        <w:lang w:val="en-US" w:eastAsia="en-US" w:bidi="ar-SA"/>
      </w:rPr>
    </w:lvl>
    <w:lvl w:ilvl="8" w:tplc="8182CEE2">
      <w:numFmt w:val="bullet"/>
      <w:lvlText w:val="•"/>
      <w:lvlJc w:val="left"/>
      <w:pPr>
        <w:ind w:left="6340" w:hanging="435"/>
      </w:pPr>
      <w:rPr>
        <w:rFonts w:hint="default"/>
        <w:lang w:val="en-US" w:eastAsia="en-US" w:bidi="ar-SA"/>
      </w:rPr>
    </w:lvl>
  </w:abstractNum>
  <w:abstractNum w:abstractNumId="16" w15:restartNumberingAfterBreak="0">
    <w:nsid w:val="17A840DF"/>
    <w:multiLevelType w:val="multilevel"/>
    <w:tmpl w:val="3C085546"/>
    <w:styleLink w:val="CurrentList1"/>
    <w:lvl w:ilvl="0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right"/>
      <w:pPr>
        <w:ind w:left="487" w:hanging="360"/>
      </w:pPr>
    </w:lvl>
    <w:lvl w:ilvl="2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17" w15:restartNumberingAfterBreak="0">
    <w:nsid w:val="19AE5E88"/>
    <w:multiLevelType w:val="multilevel"/>
    <w:tmpl w:val="632272FE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6D4A"/>
    <w:multiLevelType w:val="hybridMultilevel"/>
    <w:tmpl w:val="E6C81918"/>
    <w:lvl w:ilvl="0" w:tplc="0C44E29C">
      <w:start w:val="1"/>
      <w:numFmt w:val="decimal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A80288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CF744A5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8D30E05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F3ACC18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F269FF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6" w:tplc="3B0ED51C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7" w:tplc="354020A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8" w:tplc="272C2C7E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D9D1D1A"/>
    <w:multiLevelType w:val="hybridMultilevel"/>
    <w:tmpl w:val="4916548E"/>
    <w:lvl w:ilvl="0" w:tplc="FFFFFFFF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DF23C4A">
      <w:start w:val="14"/>
      <w:numFmt w:val="lowerRoman"/>
      <w:lvlText w:val="%2."/>
      <w:lvlJc w:val="left"/>
      <w:pPr>
        <w:ind w:left="284" w:hanging="157"/>
      </w:pPr>
      <w:rPr>
        <w:rFonts w:hint="default"/>
      </w:rPr>
    </w:lvl>
    <w:lvl w:ilvl="2" w:tplc="FFFFFFFF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20" w15:restartNumberingAfterBreak="0">
    <w:nsid w:val="331D2D2B"/>
    <w:multiLevelType w:val="hybridMultilevel"/>
    <w:tmpl w:val="1F80EF0A"/>
    <w:lvl w:ilvl="0" w:tplc="FFFAA180">
      <w:start w:val="1"/>
      <w:numFmt w:val="bullet"/>
      <w:pStyle w:val="ListBullet3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422A8"/>
    <w:multiLevelType w:val="hybridMultilevel"/>
    <w:tmpl w:val="6A407614"/>
    <w:lvl w:ilvl="0" w:tplc="7DF49F76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26C9898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63B2F95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92BEE9A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44EDCFC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5" w:tplc="2F52DA0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6" w:tplc="0E3458D2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7" w:tplc="DC8C9C2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8" w:tplc="F5E0382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AC96706"/>
    <w:multiLevelType w:val="hybridMultilevel"/>
    <w:tmpl w:val="61F6B26E"/>
    <w:lvl w:ilvl="0" w:tplc="66F2B5F0">
      <w:start w:val="1"/>
      <w:numFmt w:val="lowerRoman"/>
      <w:pStyle w:val="ListNumber3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C2629"/>
    <w:multiLevelType w:val="hybridMultilevel"/>
    <w:tmpl w:val="5498C51E"/>
    <w:lvl w:ilvl="0" w:tplc="D9A2CC38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25609"/>
    <w:multiLevelType w:val="multilevel"/>
    <w:tmpl w:val="04CED00C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74052"/>
    <w:multiLevelType w:val="hybridMultilevel"/>
    <w:tmpl w:val="407092CA"/>
    <w:lvl w:ilvl="0" w:tplc="FFFFFFFF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82B2A"/>
    <w:multiLevelType w:val="hybridMultilevel"/>
    <w:tmpl w:val="358A6D46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6683E"/>
    <w:multiLevelType w:val="hybridMultilevel"/>
    <w:tmpl w:val="C2D87DA4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85497"/>
    <w:multiLevelType w:val="hybridMultilevel"/>
    <w:tmpl w:val="C31A2F2C"/>
    <w:lvl w:ilvl="0" w:tplc="1ABABEB6">
      <w:start w:val="1"/>
      <w:numFmt w:val="decimal"/>
      <w:lvlText w:val="(%1)"/>
      <w:lvlJc w:val="left"/>
      <w:pPr>
        <w:ind w:left="719" w:hanging="6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0AA9448">
      <w:numFmt w:val="bullet"/>
      <w:lvlText w:val="•"/>
      <w:lvlJc w:val="left"/>
      <w:pPr>
        <w:ind w:left="1185" w:hanging="607"/>
      </w:pPr>
      <w:rPr>
        <w:rFonts w:hint="default"/>
        <w:lang w:val="en-US" w:eastAsia="en-US" w:bidi="ar-SA"/>
      </w:rPr>
    </w:lvl>
    <w:lvl w:ilvl="2" w:tplc="16D8CCD2">
      <w:numFmt w:val="bullet"/>
      <w:lvlText w:val="•"/>
      <w:lvlJc w:val="left"/>
      <w:pPr>
        <w:ind w:left="1651" w:hanging="607"/>
      </w:pPr>
      <w:rPr>
        <w:rFonts w:hint="default"/>
        <w:lang w:val="en-US" w:eastAsia="en-US" w:bidi="ar-SA"/>
      </w:rPr>
    </w:lvl>
    <w:lvl w:ilvl="3" w:tplc="41C2FB2C">
      <w:numFmt w:val="bullet"/>
      <w:lvlText w:val="•"/>
      <w:lvlJc w:val="left"/>
      <w:pPr>
        <w:ind w:left="2116" w:hanging="607"/>
      </w:pPr>
      <w:rPr>
        <w:rFonts w:hint="default"/>
        <w:lang w:val="en-US" w:eastAsia="en-US" w:bidi="ar-SA"/>
      </w:rPr>
    </w:lvl>
    <w:lvl w:ilvl="4" w:tplc="54E43A34">
      <w:numFmt w:val="bullet"/>
      <w:lvlText w:val="•"/>
      <w:lvlJc w:val="left"/>
      <w:pPr>
        <w:ind w:left="2582" w:hanging="607"/>
      </w:pPr>
      <w:rPr>
        <w:rFonts w:hint="default"/>
        <w:lang w:val="en-US" w:eastAsia="en-US" w:bidi="ar-SA"/>
      </w:rPr>
    </w:lvl>
    <w:lvl w:ilvl="5" w:tplc="3816F04C">
      <w:numFmt w:val="bullet"/>
      <w:lvlText w:val="•"/>
      <w:lvlJc w:val="left"/>
      <w:pPr>
        <w:ind w:left="3048" w:hanging="607"/>
      </w:pPr>
      <w:rPr>
        <w:rFonts w:hint="default"/>
        <w:lang w:val="en-US" w:eastAsia="en-US" w:bidi="ar-SA"/>
      </w:rPr>
    </w:lvl>
    <w:lvl w:ilvl="6" w:tplc="39EA13E6">
      <w:numFmt w:val="bullet"/>
      <w:lvlText w:val="•"/>
      <w:lvlJc w:val="left"/>
      <w:pPr>
        <w:ind w:left="3513" w:hanging="607"/>
      </w:pPr>
      <w:rPr>
        <w:rFonts w:hint="default"/>
        <w:lang w:val="en-US" w:eastAsia="en-US" w:bidi="ar-SA"/>
      </w:rPr>
    </w:lvl>
    <w:lvl w:ilvl="7" w:tplc="B7C81674">
      <w:numFmt w:val="bullet"/>
      <w:lvlText w:val="•"/>
      <w:lvlJc w:val="left"/>
      <w:pPr>
        <w:ind w:left="3979" w:hanging="607"/>
      </w:pPr>
      <w:rPr>
        <w:rFonts w:hint="default"/>
        <w:lang w:val="en-US" w:eastAsia="en-US" w:bidi="ar-SA"/>
      </w:rPr>
    </w:lvl>
    <w:lvl w:ilvl="8" w:tplc="E07A382E">
      <w:numFmt w:val="bullet"/>
      <w:lvlText w:val="•"/>
      <w:lvlJc w:val="left"/>
      <w:pPr>
        <w:ind w:left="4444" w:hanging="607"/>
      </w:pPr>
      <w:rPr>
        <w:rFonts w:hint="default"/>
        <w:lang w:val="en-US" w:eastAsia="en-US" w:bidi="ar-SA"/>
      </w:rPr>
    </w:lvl>
  </w:abstractNum>
  <w:abstractNum w:abstractNumId="29" w15:restartNumberingAfterBreak="0">
    <w:nsid w:val="76916E17"/>
    <w:multiLevelType w:val="hybridMultilevel"/>
    <w:tmpl w:val="710C52C2"/>
    <w:lvl w:ilvl="0" w:tplc="739ECD7E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C9AD3CE">
      <w:start w:val="1"/>
      <w:numFmt w:val="decimal"/>
      <w:lvlText w:val="(%2)"/>
      <w:lvlJc w:val="left"/>
      <w:pPr>
        <w:ind w:left="562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11E862C8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2C6C918C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0E60BAFC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0FF69C12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D1A40C1A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C3DC4740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6628F4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num w:numId="1" w16cid:durableId="416366483">
    <w:abstractNumId w:val="0"/>
  </w:num>
  <w:num w:numId="2" w16cid:durableId="1181240648">
    <w:abstractNumId w:val="1"/>
  </w:num>
  <w:num w:numId="3" w16cid:durableId="1982810062">
    <w:abstractNumId w:val="2"/>
  </w:num>
  <w:num w:numId="4" w16cid:durableId="1023508466">
    <w:abstractNumId w:val="3"/>
  </w:num>
  <w:num w:numId="5" w16cid:durableId="532378949">
    <w:abstractNumId w:val="8"/>
  </w:num>
  <w:num w:numId="6" w16cid:durableId="1263610197">
    <w:abstractNumId w:val="4"/>
  </w:num>
  <w:num w:numId="7" w16cid:durableId="346248895">
    <w:abstractNumId w:val="5"/>
  </w:num>
  <w:num w:numId="8" w16cid:durableId="644048261">
    <w:abstractNumId w:val="6"/>
  </w:num>
  <w:num w:numId="9" w16cid:durableId="2100054524">
    <w:abstractNumId w:val="7"/>
  </w:num>
  <w:num w:numId="10" w16cid:durableId="49496621">
    <w:abstractNumId w:val="9"/>
  </w:num>
  <w:num w:numId="11" w16cid:durableId="539053038">
    <w:abstractNumId w:val="8"/>
    <w:lvlOverride w:ilvl="0">
      <w:startOverride w:val="1"/>
    </w:lvlOverride>
  </w:num>
  <w:num w:numId="12" w16cid:durableId="258102875">
    <w:abstractNumId w:val="20"/>
  </w:num>
  <w:num w:numId="13" w16cid:durableId="378283058">
    <w:abstractNumId w:val="22"/>
  </w:num>
  <w:num w:numId="14" w16cid:durableId="615066607">
    <w:abstractNumId w:val="29"/>
  </w:num>
  <w:num w:numId="15" w16cid:durableId="1592855206">
    <w:abstractNumId w:val="15"/>
  </w:num>
  <w:num w:numId="16" w16cid:durableId="544489032">
    <w:abstractNumId w:val="19"/>
  </w:num>
  <w:num w:numId="17" w16cid:durableId="2114741056">
    <w:abstractNumId w:val="16"/>
  </w:num>
  <w:num w:numId="18" w16cid:durableId="662314909">
    <w:abstractNumId w:val="10"/>
  </w:num>
  <w:num w:numId="19" w16cid:durableId="352996448">
    <w:abstractNumId w:val="23"/>
  </w:num>
  <w:num w:numId="20" w16cid:durableId="381254079">
    <w:abstractNumId w:val="13"/>
  </w:num>
  <w:num w:numId="21" w16cid:durableId="1528637809">
    <w:abstractNumId w:val="11"/>
  </w:num>
  <w:num w:numId="22" w16cid:durableId="1670594608">
    <w:abstractNumId w:val="17"/>
  </w:num>
  <w:num w:numId="23" w16cid:durableId="1574703595">
    <w:abstractNumId w:val="14"/>
  </w:num>
  <w:num w:numId="24" w16cid:durableId="1445418860">
    <w:abstractNumId w:val="25"/>
  </w:num>
  <w:num w:numId="25" w16cid:durableId="822771374">
    <w:abstractNumId w:val="28"/>
  </w:num>
  <w:num w:numId="26" w16cid:durableId="1588996464">
    <w:abstractNumId w:val="26"/>
  </w:num>
  <w:num w:numId="27" w16cid:durableId="308706359">
    <w:abstractNumId w:val="18"/>
  </w:num>
  <w:num w:numId="28" w16cid:durableId="1267273944">
    <w:abstractNumId w:val="27"/>
  </w:num>
  <w:num w:numId="29" w16cid:durableId="1386100805">
    <w:abstractNumId w:val="21"/>
  </w:num>
  <w:num w:numId="30" w16cid:durableId="1099835571">
    <w:abstractNumId w:val="12"/>
  </w:num>
  <w:num w:numId="31" w16cid:durableId="15644423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1dgxXGU6sPHhw3t7iGUOomR2WNeqLBjr0IarcxEnPiv/BGK95yyFXiMQ8LwGuIE03M9PGFtpb9n5pfDZN4iPw==" w:salt="sn6wdqJqxkMya+S7Dtg3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D"/>
    <w:rsid w:val="00000402"/>
    <w:rsid w:val="00036CD1"/>
    <w:rsid w:val="000C001C"/>
    <w:rsid w:val="000C7177"/>
    <w:rsid w:val="000E577B"/>
    <w:rsid w:val="000E7565"/>
    <w:rsid w:val="001075EA"/>
    <w:rsid w:val="00127501"/>
    <w:rsid w:val="00143DB4"/>
    <w:rsid w:val="001A7D60"/>
    <w:rsid w:val="002064EF"/>
    <w:rsid w:val="00213045"/>
    <w:rsid w:val="002323AE"/>
    <w:rsid w:val="0024314E"/>
    <w:rsid w:val="00255D84"/>
    <w:rsid w:val="002D20BA"/>
    <w:rsid w:val="00341CDB"/>
    <w:rsid w:val="00350043"/>
    <w:rsid w:val="0036377B"/>
    <w:rsid w:val="00384644"/>
    <w:rsid w:val="003B20BB"/>
    <w:rsid w:val="003D39DE"/>
    <w:rsid w:val="00400CD7"/>
    <w:rsid w:val="004022C1"/>
    <w:rsid w:val="004074D3"/>
    <w:rsid w:val="004146AD"/>
    <w:rsid w:val="004221A4"/>
    <w:rsid w:val="00426FF3"/>
    <w:rsid w:val="00441C16"/>
    <w:rsid w:val="004442F0"/>
    <w:rsid w:val="00467860"/>
    <w:rsid w:val="00472B6C"/>
    <w:rsid w:val="00495CBF"/>
    <w:rsid w:val="004C256A"/>
    <w:rsid w:val="004D09F6"/>
    <w:rsid w:val="004E4C52"/>
    <w:rsid w:val="00544CF5"/>
    <w:rsid w:val="005516FE"/>
    <w:rsid w:val="00551CC2"/>
    <w:rsid w:val="005678E5"/>
    <w:rsid w:val="00583494"/>
    <w:rsid w:val="00585BB7"/>
    <w:rsid w:val="005D0C5F"/>
    <w:rsid w:val="00624B27"/>
    <w:rsid w:val="00655049"/>
    <w:rsid w:val="006656CA"/>
    <w:rsid w:val="006705D4"/>
    <w:rsid w:val="006846BA"/>
    <w:rsid w:val="006A7E96"/>
    <w:rsid w:val="006C7A1B"/>
    <w:rsid w:val="006F1FA1"/>
    <w:rsid w:val="00704A84"/>
    <w:rsid w:val="007417B2"/>
    <w:rsid w:val="0074573E"/>
    <w:rsid w:val="0075482D"/>
    <w:rsid w:val="00781F4D"/>
    <w:rsid w:val="007D680D"/>
    <w:rsid w:val="007D77EF"/>
    <w:rsid w:val="007E66B8"/>
    <w:rsid w:val="007E7601"/>
    <w:rsid w:val="00803D92"/>
    <w:rsid w:val="008241CB"/>
    <w:rsid w:val="00837FD7"/>
    <w:rsid w:val="008729F2"/>
    <w:rsid w:val="008A5AB5"/>
    <w:rsid w:val="008E59C1"/>
    <w:rsid w:val="00960E76"/>
    <w:rsid w:val="00961C26"/>
    <w:rsid w:val="00966E37"/>
    <w:rsid w:val="00976FEF"/>
    <w:rsid w:val="009A213C"/>
    <w:rsid w:val="009D15F7"/>
    <w:rsid w:val="00A02430"/>
    <w:rsid w:val="00A6562B"/>
    <w:rsid w:val="00A72F23"/>
    <w:rsid w:val="00A8149F"/>
    <w:rsid w:val="00AA0567"/>
    <w:rsid w:val="00AB59EE"/>
    <w:rsid w:val="00AC09FA"/>
    <w:rsid w:val="00AE2287"/>
    <w:rsid w:val="00B40499"/>
    <w:rsid w:val="00B72B06"/>
    <w:rsid w:val="00BB789F"/>
    <w:rsid w:val="00C624D7"/>
    <w:rsid w:val="00D723F1"/>
    <w:rsid w:val="00D76D21"/>
    <w:rsid w:val="00D96226"/>
    <w:rsid w:val="00DA14E7"/>
    <w:rsid w:val="00DC294C"/>
    <w:rsid w:val="00E27E81"/>
    <w:rsid w:val="00E46EA7"/>
    <w:rsid w:val="00E47B01"/>
    <w:rsid w:val="00E51724"/>
    <w:rsid w:val="00E922CB"/>
    <w:rsid w:val="00EE443E"/>
    <w:rsid w:val="00EF2DE6"/>
    <w:rsid w:val="00F068B4"/>
    <w:rsid w:val="00F1181A"/>
    <w:rsid w:val="00F26677"/>
    <w:rsid w:val="00F8490A"/>
    <w:rsid w:val="00F9269D"/>
    <w:rsid w:val="00FA187B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DF966"/>
  <w15:chartTrackingRefBased/>
  <w15:docId w15:val="{31BB2165-129A-6245-ABB3-764F366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CA"/>
    <w:pPr>
      <w:spacing w:after="120"/>
    </w:pPr>
    <w:rPr>
      <w:rFonts w:cs="Times New Roman (Body CS)"/>
      <w:color w:val="000000" w:themeColor="text1"/>
      <w:sz w:val="18"/>
    </w:rPr>
  </w:style>
  <w:style w:type="paragraph" w:styleId="Heading1">
    <w:name w:val="heading 1"/>
    <w:next w:val="Normal"/>
    <w:link w:val="Heading1Char"/>
    <w:uiPriority w:val="9"/>
    <w:qFormat/>
    <w:rsid w:val="005D0C5F"/>
    <w:pPr>
      <w:keepNext/>
      <w:keepLines/>
      <w:spacing w:before="240" w:after="120"/>
      <w:outlineLvl w:val="0"/>
    </w:pPr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D0C5F"/>
    <w:pPr>
      <w:keepNext/>
      <w:keepLines/>
      <w:spacing w:before="60" w:after="120"/>
      <w:outlineLvl w:val="1"/>
    </w:pPr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D0C5F"/>
    <w:pPr>
      <w:keepNext/>
      <w:keepLines/>
      <w:spacing w:before="60" w:after="60"/>
      <w:outlineLvl w:val="2"/>
    </w:pPr>
    <w:rPr>
      <w:rFonts w:asciiTheme="majorHAnsi" w:eastAsiaTheme="majorEastAsia" w:hAnsiTheme="majorHAnsi" w:cs="Times New Roman (Headings CS)"/>
      <w:color w:val="001DFF" w:themeColor="text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585BB7"/>
    <w:pPr>
      <w:tabs>
        <w:tab w:val="center" w:pos="4513"/>
        <w:tab w:val="right" w:pos="9026"/>
      </w:tabs>
    </w:pPr>
    <w:rPr>
      <w:rFonts w:cs="Times New Roman (Body CS)"/>
      <w:noProof/>
      <w:color w:val="001DFF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5BB7"/>
    <w:rPr>
      <w:rFonts w:cs="Times New Roman (Body CS)"/>
      <w:noProof/>
      <w:color w:val="001DFF" w:themeColor="text2"/>
      <w:sz w:val="16"/>
    </w:rPr>
  </w:style>
  <w:style w:type="paragraph" w:styleId="Footer">
    <w:name w:val="footer"/>
    <w:link w:val="FooterChar"/>
    <w:uiPriority w:val="99"/>
    <w:unhideWhenUsed/>
    <w:rsid w:val="004146AD"/>
    <w:pPr>
      <w:tabs>
        <w:tab w:val="center" w:pos="4513"/>
        <w:tab w:val="right" w:pos="9026"/>
      </w:tabs>
      <w:jc w:val="right"/>
    </w:pPr>
    <w:rPr>
      <w:rFonts w:cs="Times New Roman (Body CS)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46AD"/>
    <w:rPr>
      <w:rFonts w:cs="Times New Roman (Body CS)"/>
      <w:color w:val="000000" w:themeColor="text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customStyle="1" w:styleId="Introparagraph">
    <w:name w:val="Intro paragraph"/>
    <w:qFormat/>
    <w:rsid w:val="0036377B"/>
    <w:pPr>
      <w:spacing w:before="120" w:after="240"/>
    </w:pPr>
    <w:rPr>
      <w:rFonts w:cs="Times New Roman (Body CS)"/>
      <w:color w:val="000000" w:themeColor="text1"/>
    </w:rPr>
  </w:style>
  <w:style w:type="paragraph" w:styleId="Title">
    <w:name w:val="Title"/>
    <w:next w:val="Normal"/>
    <w:link w:val="TitleChar"/>
    <w:uiPriority w:val="10"/>
    <w:qFormat/>
    <w:rsid w:val="007D680D"/>
    <w:pPr>
      <w:spacing w:after="240"/>
      <w:contextualSpacing/>
    </w:pPr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0D"/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0C5F"/>
    <w:rPr>
      <w:rFonts w:asciiTheme="majorHAnsi" w:eastAsiaTheme="majorEastAsia" w:hAnsiTheme="majorHAnsi" w:cs="Times New Roman (Headings CS)"/>
      <w:color w:val="001DFF" w:themeColor="text2"/>
      <w:sz w:val="19"/>
    </w:rPr>
  </w:style>
  <w:style w:type="paragraph" w:styleId="ListBullet">
    <w:name w:val="List Bullet"/>
    <w:basedOn w:val="Normal"/>
    <w:uiPriority w:val="99"/>
    <w:unhideWhenUsed/>
    <w:rsid w:val="005D0C5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5D0C5F"/>
    <w:pPr>
      <w:numPr>
        <w:numId w:val="9"/>
      </w:numPr>
      <w:contextualSpacing/>
    </w:pPr>
  </w:style>
  <w:style w:type="paragraph" w:styleId="BlockText">
    <w:name w:val="Block Text"/>
    <w:basedOn w:val="Normal"/>
    <w:uiPriority w:val="99"/>
    <w:unhideWhenUsed/>
    <w:rsid w:val="00DA14E7"/>
    <w:pPr>
      <w:pBdr>
        <w:top w:val="single" w:sz="2" w:space="10" w:color="EAEAEA"/>
        <w:left w:val="single" w:sz="2" w:space="10" w:color="EAEAEA"/>
        <w:bottom w:val="single" w:sz="2" w:space="10" w:color="EAEAEA"/>
        <w:right w:val="single" w:sz="2" w:space="10" w:color="EAEAEA"/>
      </w:pBdr>
      <w:shd w:val="clear" w:color="auto" w:fill="EAEAEA"/>
      <w:ind w:left="227" w:right="227"/>
    </w:pPr>
    <w:rPr>
      <w:rFonts w:eastAsiaTheme="minorEastAsia"/>
      <w:iCs/>
    </w:rPr>
  </w:style>
  <w:style w:type="paragraph" w:styleId="ListNumber">
    <w:name w:val="List Number"/>
    <w:basedOn w:val="Normal"/>
    <w:uiPriority w:val="99"/>
    <w:unhideWhenUsed/>
    <w:rsid w:val="005D0C5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5D0C5F"/>
    <w:pPr>
      <w:numPr>
        <w:numId w:val="4"/>
      </w:numPr>
      <w:contextualSpacing/>
    </w:pPr>
  </w:style>
  <w:style w:type="character" w:customStyle="1" w:styleId="Blocktextheading">
    <w:name w:val="Block text heading"/>
    <w:basedOn w:val="DefaultParagraphFont"/>
    <w:uiPriority w:val="1"/>
    <w:qFormat/>
    <w:rsid w:val="00D723F1"/>
    <w:rPr>
      <w:rFonts w:ascii="Arial Bold" w:hAnsi="Arial Bold"/>
      <w:b/>
      <w:color w:val="001DFF" w:themeColor="text2"/>
      <w:sz w:val="19"/>
    </w:rPr>
  </w:style>
  <w:style w:type="character" w:styleId="PageNumber">
    <w:name w:val="page number"/>
    <w:basedOn w:val="DefaultParagraphFont"/>
    <w:uiPriority w:val="99"/>
    <w:semiHidden/>
    <w:unhideWhenUsed/>
    <w:rsid w:val="007417B2"/>
  </w:style>
  <w:style w:type="paragraph" w:styleId="Subtitle">
    <w:name w:val="Subtitle"/>
    <w:next w:val="Normal"/>
    <w:link w:val="SubtitleChar"/>
    <w:uiPriority w:val="11"/>
    <w:qFormat/>
    <w:rsid w:val="00A6562B"/>
    <w:pPr>
      <w:numPr>
        <w:ilvl w:val="1"/>
      </w:numPr>
      <w:spacing w:after="120"/>
    </w:pPr>
    <w:rPr>
      <w:rFonts w:eastAsiaTheme="minorEastAsia" w:cs="Times New Roman (Body CS)"/>
      <w:color w:val="001DFF" w:themeColor="text2"/>
      <w:spacing w:val="15"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62B"/>
    <w:rPr>
      <w:rFonts w:eastAsiaTheme="minorEastAsia" w:cs="Times New Roman (Body CS)"/>
      <w:color w:val="001DFF" w:themeColor="text2"/>
      <w:spacing w:val="15"/>
      <w:sz w:val="26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213045"/>
    <w:pPr>
      <w:spacing w:before="360" w:after="240"/>
    </w:pPr>
    <w:rPr>
      <w:rFonts w:cs="Times New Roman (Body CS)"/>
      <w:iCs/>
      <w:color w:val="000000" w:themeColor="tex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45"/>
    <w:rPr>
      <w:rFonts w:cs="Times New Roman (Body CS)"/>
      <w:iCs/>
      <w:color w:val="000000" w:themeColor="text1"/>
      <w:sz w:val="26"/>
    </w:rPr>
  </w:style>
  <w:style w:type="character" w:customStyle="1" w:styleId="QuoteSource">
    <w:name w:val="Quote Source"/>
    <w:basedOn w:val="DefaultParagraphFont"/>
    <w:uiPriority w:val="1"/>
    <w:qFormat/>
    <w:rsid w:val="00213045"/>
    <w:rPr>
      <w:rFonts w:ascii="Arial" w:hAnsi="Arial"/>
      <w:color w:val="001DFF" w:themeColor="text2"/>
      <w:sz w:val="16"/>
    </w:rPr>
  </w:style>
  <w:style w:type="table" w:styleId="TableGrid">
    <w:name w:val="Table Grid"/>
    <w:basedOn w:val="TableNormal"/>
    <w:uiPriority w:val="39"/>
    <w:rsid w:val="00567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next w:val="Normal"/>
    <w:uiPriority w:val="99"/>
    <w:unhideWhenUsed/>
    <w:rsid w:val="00976FEF"/>
    <w:pPr>
      <w:spacing w:after="60"/>
    </w:pPr>
    <w:rPr>
      <w:rFonts w:cs="Times New Roman (Body CS)"/>
      <w:color w:val="000000" w:themeColor="text1"/>
      <w:sz w:val="16"/>
    </w:rPr>
  </w:style>
  <w:style w:type="table" w:customStyle="1" w:styleId="LSEtablestyle">
    <w:name w:val="LSE table style"/>
    <w:basedOn w:val="TableNormal"/>
    <w:uiPriority w:val="99"/>
    <w:rsid w:val="00AE2287"/>
    <w:rPr>
      <w:color w:val="000000" w:themeColor="text1"/>
      <w:sz w:val="16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  <w:tcMar>
        <w:top w:w="85" w:type="dxa"/>
        <w:bottom w:w="85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tcBorders>
          <w:bottom w:val="nil"/>
          <w:insideV w:val="nil"/>
        </w:tcBorders>
        <w:shd w:val="clear" w:color="auto" w:fill="001DFF" w:themeFill="text2"/>
      </w:tc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nil"/>
        </w:tcBorders>
        <w:shd w:val="clear" w:color="auto" w:fill="auto"/>
      </w:tcPr>
    </w:tblStylePr>
  </w:style>
  <w:style w:type="table" w:styleId="PlainTable1">
    <w:name w:val="Plain Table 1"/>
    <w:basedOn w:val="TableNormal"/>
    <w:uiPriority w:val="41"/>
    <w:rsid w:val="00544C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3">
    <w:name w:val="List Bullet 3"/>
    <w:basedOn w:val="Normal"/>
    <w:uiPriority w:val="99"/>
    <w:unhideWhenUsed/>
    <w:rsid w:val="00966E37"/>
    <w:pPr>
      <w:numPr>
        <w:numId w:val="12"/>
      </w:numPr>
      <w:tabs>
        <w:tab w:val="num" w:pos="851"/>
      </w:tabs>
      <w:ind w:left="851" w:hanging="284"/>
      <w:contextualSpacing/>
    </w:pPr>
  </w:style>
  <w:style w:type="paragraph" w:styleId="ListNumber3">
    <w:name w:val="List Number 3"/>
    <w:basedOn w:val="Normal"/>
    <w:uiPriority w:val="99"/>
    <w:unhideWhenUsed/>
    <w:rsid w:val="00966E37"/>
    <w:pPr>
      <w:numPr>
        <w:numId w:val="13"/>
      </w:numPr>
      <w:tabs>
        <w:tab w:val="num" w:pos="851"/>
      </w:tabs>
      <w:ind w:left="851" w:hanging="284"/>
      <w:contextualSpacing/>
    </w:pPr>
  </w:style>
  <w:style w:type="paragraph" w:styleId="FootnoteText">
    <w:name w:val="footnote text"/>
    <w:link w:val="FootnoteTextChar"/>
    <w:uiPriority w:val="99"/>
    <w:semiHidden/>
    <w:unhideWhenUsed/>
    <w:rsid w:val="00472B6C"/>
    <w:rPr>
      <w:rFonts w:cs="Times New Roman (Body CS)"/>
      <w:color w:val="000000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B6C"/>
    <w:rPr>
      <w:rFonts w:cs="Times New Roman (Body CS)"/>
      <w:color w:val="000000" w:themeColor="text1"/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C624D7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2"/>
      <w:szCs w:val="2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24D7"/>
    <w:rPr>
      <w:vertAlign w:val="superscript"/>
    </w:rPr>
  </w:style>
  <w:style w:type="numbering" w:customStyle="1" w:styleId="CurrentList1">
    <w:name w:val="Current List1"/>
    <w:uiPriority w:val="99"/>
    <w:rsid w:val="00976FEF"/>
    <w:pPr>
      <w:numPr>
        <w:numId w:val="17"/>
      </w:numPr>
    </w:pPr>
  </w:style>
  <w:style w:type="numbering" w:customStyle="1" w:styleId="CurrentList2">
    <w:name w:val="Current List2"/>
    <w:uiPriority w:val="99"/>
    <w:rsid w:val="00976FEF"/>
    <w:pPr>
      <w:numPr>
        <w:numId w:val="22"/>
      </w:numPr>
    </w:pPr>
  </w:style>
  <w:style w:type="numbering" w:customStyle="1" w:styleId="CurrentList3">
    <w:name w:val="Current List3"/>
    <w:uiPriority w:val="99"/>
    <w:rsid w:val="00976FEF"/>
    <w:pPr>
      <w:numPr>
        <w:numId w:val="23"/>
      </w:numPr>
    </w:pPr>
  </w:style>
  <w:style w:type="numbering" w:customStyle="1" w:styleId="CurrentList4">
    <w:name w:val="Current List4"/>
    <w:uiPriority w:val="99"/>
    <w:rsid w:val="007E760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ra.kanwar/Downloads/LSE_Form_A4_Multiple.dotx" TargetMode="External"/></Relationships>
</file>

<file path=word/theme/theme1.xml><?xml version="1.0" encoding="utf-8"?>
<a:theme xmlns:a="http://schemas.openxmlformats.org/drawingml/2006/main" name="Office Theme">
  <a:themeElements>
    <a:clrScheme name="LSEG">
      <a:dk1>
        <a:srgbClr val="000000"/>
      </a:dk1>
      <a:lt1>
        <a:srgbClr val="FFFFFF"/>
      </a:lt1>
      <a:dk2>
        <a:srgbClr val="001DFF"/>
      </a:dk2>
      <a:lt2>
        <a:srgbClr val="D9D9D9"/>
      </a:lt2>
      <a:accent1>
        <a:srgbClr val="001DFF"/>
      </a:accent1>
      <a:accent2>
        <a:srgbClr val="00CFD3"/>
      </a:accent2>
      <a:accent3>
        <a:srgbClr val="9063CC"/>
      </a:accent3>
      <a:accent4>
        <a:srgbClr val="00C389"/>
      </a:accent4>
      <a:accent5>
        <a:srgbClr val="FF5000"/>
      </a:accent5>
      <a:accent6>
        <a:srgbClr val="FFC800"/>
      </a:accent6>
      <a:hlink>
        <a:srgbClr val="001DFF"/>
      </a:hlink>
      <a:folHlink>
        <a:srgbClr val="001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2D6C1CDAAD44AA44C618A343A427" ma:contentTypeVersion="20" ma:contentTypeDescription="Create a new document." ma:contentTypeScope="" ma:versionID="6a90817f81b31990f3e4de9d68b5ca21">
  <xsd:schema xmlns:xsd="http://www.w3.org/2001/XMLSchema" xmlns:xs="http://www.w3.org/2001/XMLSchema" xmlns:p="http://schemas.microsoft.com/office/2006/metadata/properties" xmlns:ns2="ed1f2381-2abc-48a6-97ae-f71dd37da041" xmlns:ns3="0ddb778f-8c6c-4000-bcf7-c46fb81a4ae7" targetNamespace="http://schemas.microsoft.com/office/2006/metadata/properties" ma:root="true" ma:fieldsID="8e79a01371e6c7b6022f2a70fcda53a0" ns2:_="" ns3:_="">
    <xsd:import namespace="ed1f2381-2abc-48a6-97ae-f71dd37da041"/>
    <xsd:import namespace="0ddb778f-8c6c-4000-bcf7-c46fb81a4a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f2381-2abc-48a6-97ae-f71dd37da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4c5f8-3ac3-4bfc-b970-7ebd43c8c95e}" ma:internalName="TaxCatchAll" ma:showField="CatchAllData" ma:web="ed1f2381-2abc-48a6-97ae-f71dd37da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778f-8c6c-4000-bcf7-c46fb81a4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b778f-8c6c-4000-bcf7-c46fb81a4ae7">
      <Terms xmlns="http://schemas.microsoft.com/office/infopath/2007/PartnerControls"/>
    </lcf76f155ced4ddcb4097134ff3c332f>
    <TaxCatchAll xmlns="ed1f2381-2abc-48a6-97ae-f71dd37da041" xsi:nil="true"/>
  </documentManagement>
</p:properties>
</file>

<file path=customXml/itemProps1.xml><?xml version="1.0" encoding="utf-8"?>
<ds:datastoreItem xmlns:ds="http://schemas.openxmlformats.org/officeDocument/2006/customXml" ds:itemID="{5D764884-1012-4786-96A4-76C38DE94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f2381-2abc-48a6-97ae-f71dd37da041"/>
    <ds:schemaRef ds:uri="0ddb778f-8c6c-4000-bcf7-c46fb81a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7F9C0-A59E-47C9-B768-F8BB412D5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83D7D-0727-40D5-AE5C-A090C337B283}">
  <ds:schemaRefs>
    <ds:schemaRef ds:uri="http://schemas.microsoft.com/office/2006/metadata/properties"/>
    <ds:schemaRef ds:uri="http://schemas.microsoft.com/office/infopath/2007/PartnerControls"/>
    <ds:schemaRef ds:uri="0ddb778f-8c6c-4000-bcf7-c46fb81a4ae7"/>
    <ds:schemaRef ds:uri="ed1f2381-2abc-48a6-97ae-f71dd37da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LSE_Form_A4_Multiple.dotx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Kanwar, Saira</dc:creator>
  <cp:keywords/>
  <dc:description/>
  <cp:lastModifiedBy>Kanwar, Saira</cp:lastModifiedBy>
  <cp:revision>6</cp:revision>
  <dcterms:created xsi:type="dcterms:W3CDTF">2024-01-18T16:19:00Z</dcterms:created>
  <dcterms:modified xsi:type="dcterms:W3CDTF">2024-01-31T14:16:00Z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0x01010094322D6C1CDAAD44AA44C618A343A427</vt:lpwstr>
  </property>
</Properties>
</file>