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932"/>
      </w:tblGrid>
      <w:tr w:rsidR="007D680D" w:rsidRPr="007D680D" w14:paraId="01DC8BE9" w14:textId="77777777" w:rsidTr="000C001C">
        <w:tc>
          <w:tcPr>
            <w:tcW w:w="2830" w:type="dxa"/>
          </w:tcPr>
          <w:p w14:paraId="124EC6C5" w14:textId="4A40161E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Issuer name:</w:t>
            </w:r>
          </w:p>
        </w:tc>
        <w:tc>
          <w:tcPr>
            <w:tcW w:w="7932" w:type="dxa"/>
          </w:tcPr>
          <w:p w14:paraId="732C343A" w14:textId="0AA04266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7D680D" w:rsidRPr="007D680D" w14:paraId="6889C39E" w14:textId="77777777" w:rsidTr="000C001C">
        <w:tc>
          <w:tcPr>
            <w:tcW w:w="2830" w:type="dxa"/>
          </w:tcPr>
          <w:p w14:paraId="04F02045" w14:textId="179D6221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Country of Incorporation:</w:t>
            </w:r>
          </w:p>
        </w:tc>
        <w:tc>
          <w:tcPr>
            <w:tcW w:w="7932" w:type="dxa"/>
          </w:tcPr>
          <w:p w14:paraId="0B12BA82" w14:textId="41AD3E73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D680D" w:rsidRPr="007D680D" w14:paraId="6315C0A9" w14:textId="77777777" w:rsidTr="000C001C">
        <w:tc>
          <w:tcPr>
            <w:tcW w:w="2830" w:type="dxa"/>
          </w:tcPr>
          <w:p w14:paraId="08227809" w14:textId="0BCA4EAE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Company number:</w:t>
            </w:r>
          </w:p>
        </w:tc>
        <w:tc>
          <w:tcPr>
            <w:tcW w:w="7932" w:type="dxa"/>
          </w:tcPr>
          <w:p w14:paraId="2D63A74B" w14:textId="793F01E3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D680D" w:rsidRPr="007D680D" w14:paraId="06B3422E" w14:textId="77777777" w:rsidTr="000C001C">
        <w:tc>
          <w:tcPr>
            <w:tcW w:w="2830" w:type="dxa"/>
          </w:tcPr>
          <w:p w14:paraId="548CFA1F" w14:textId="6B390FA6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LEI:</w:t>
            </w:r>
          </w:p>
        </w:tc>
        <w:tc>
          <w:tcPr>
            <w:tcW w:w="7932" w:type="dxa"/>
          </w:tcPr>
          <w:p w14:paraId="3F64523A" w14:textId="5AF769F5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D680D" w:rsidRPr="007D680D" w14:paraId="41889976" w14:textId="77777777" w:rsidTr="000C001C">
        <w:tc>
          <w:tcPr>
            <w:tcW w:w="2830" w:type="dxa"/>
          </w:tcPr>
          <w:p w14:paraId="25FEA0A6" w14:textId="071A341E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Transaction:</w:t>
            </w:r>
          </w:p>
        </w:tc>
        <w:tc>
          <w:tcPr>
            <w:tcW w:w="7932" w:type="dxa"/>
          </w:tcPr>
          <w:p w14:paraId="3465D427" w14:textId="218861F7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D680D" w:rsidRPr="007D680D" w14:paraId="1F1CFC63" w14:textId="77777777" w:rsidTr="000C001C">
        <w:tc>
          <w:tcPr>
            <w:tcW w:w="2830" w:type="dxa"/>
          </w:tcPr>
          <w:p w14:paraId="30740DAC" w14:textId="134E0A17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Name of advisers:</w:t>
            </w:r>
          </w:p>
        </w:tc>
        <w:tc>
          <w:tcPr>
            <w:tcW w:w="7932" w:type="dxa"/>
          </w:tcPr>
          <w:p w14:paraId="6F3D5619" w14:textId="377C8297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D680D" w:rsidRPr="007D680D" w14:paraId="0D7CDD7D" w14:textId="77777777" w:rsidTr="000C001C">
        <w:tc>
          <w:tcPr>
            <w:tcW w:w="2830" w:type="dxa"/>
          </w:tcPr>
          <w:p w14:paraId="360B2CD2" w14:textId="33E5C7C2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Checklist completed by:</w:t>
            </w:r>
          </w:p>
        </w:tc>
        <w:tc>
          <w:tcPr>
            <w:tcW w:w="7932" w:type="dxa"/>
          </w:tcPr>
          <w:p w14:paraId="65C3395F" w14:textId="6D8106E9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D680D" w:rsidRPr="007D680D" w14:paraId="09CD556E" w14:textId="77777777" w:rsidTr="000C001C">
        <w:tc>
          <w:tcPr>
            <w:tcW w:w="2830" w:type="dxa"/>
          </w:tcPr>
          <w:p w14:paraId="0A49AE13" w14:textId="112D282F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Date of submission:</w:t>
            </w:r>
          </w:p>
        </w:tc>
        <w:tc>
          <w:tcPr>
            <w:tcW w:w="7932" w:type="dxa"/>
          </w:tcPr>
          <w:p w14:paraId="47A7C214" w14:textId="5D4DD083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4EE1C2D4" w14:textId="77777777" w:rsidR="005678E5" w:rsidRDefault="005678E5" w:rsidP="006656CA"/>
    <w:p w14:paraId="3778A7A0" w14:textId="77777777" w:rsidR="000C001C" w:rsidRDefault="000C001C" w:rsidP="000C001C">
      <w:r>
        <w:t>The requirements for admission to trading are set out in Section 1 of the ISM Rulebook. Terms in bold are defined in the ISM Rulebook.</w:t>
      </w:r>
    </w:p>
    <w:p w14:paraId="26A315A8" w14:textId="733BAF92" w:rsidR="000C001C" w:rsidRDefault="000C001C" w:rsidP="000C001C">
      <w:r>
        <w:t>By submitting this checklist, it is confirmed that items marked “NA” in the checklist below are considered not applicable and no equivalent information is available.</w:t>
      </w:r>
    </w:p>
    <w:p w14:paraId="45FC1D0D" w14:textId="0F27E387" w:rsidR="004D09F6" w:rsidRDefault="000C001C" w:rsidP="000C001C">
      <w:pPr>
        <w:rPr>
          <w:b/>
          <w:bCs/>
        </w:rPr>
      </w:pPr>
      <w:r w:rsidRPr="000C001C">
        <w:rPr>
          <w:b/>
          <w:bCs/>
        </w:rPr>
        <w:t>Please note, to be admitted to trading, the admission particulars</w:t>
      </w:r>
      <w:r w:rsidR="00C624D7">
        <w:rPr>
          <w:rStyle w:val="FootnoteReference"/>
          <w:b/>
          <w:bCs/>
        </w:rPr>
        <w:footnoteReference w:id="1"/>
      </w:r>
      <w:r w:rsidRPr="000C001C">
        <w:rPr>
          <w:b/>
          <w:bCs/>
        </w:rPr>
        <w:t>, if required, for the Securities must have been submitted to the Exchange and Published.</w:t>
      </w:r>
    </w:p>
    <w:p w14:paraId="2DB3BCF4" w14:textId="77777777" w:rsidR="00C624D7" w:rsidRDefault="00C624D7" w:rsidP="000C001C">
      <w:pPr>
        <w:rPr>
          <w:b/>
          <w:bCs/>
        </w:rPr>
      </w:pPr>
    </w:p>
    <w:tbl>
      <w:tblPr>
        <w:tblStyle w:val="LSEtablestyle"/>
        <w:tblW w:w="0" w:type="auto"/>
        <w:tblBorders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230"/>
        <w:gridCol w:w="1134"/>
        <w:gridCol w:w="2398"/>
      </w:tblGrid>
      <w:tr w:rsidR="003B20BB" w:rsidRPr="00C624D7" w14:paraId="70F5C1E5" w14:textId="77777777" w:rsidTr="007E6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230" w:type="dxa"/>
            <w:tcBorders>
              <w:top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5AF5900" w14:textId="7CD9B4AB" w:rsidR="00C624D7" w:rsidRPr="00C624D7" w:rsidRDefault="00C624D7" w:rsidP="00C624D7">
            <w:pPr>
              <w:pStyle w:val="TableofFigures"/>
              <w:rPr>
                <w:color w:val="FFFFFF" w:themeColor="background1"/>
              </w:rPr>
            </w:pPr>
            <w:r w:rsidRPr="00C624D7">
              <w:rPr>
                <w:color w:val="FFFFFF" w:themeColor="background1"/>
              </w:rPr>
              <w:t>Section 1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52F629E5" w14:textId="3D219F06" w:rsidR="00C624D7" w:rsidRPr="00C624D7" w:rsidRDefault="00C624D7" w:rsidP="00C624D7">
            <w:pPr>
              <w:pStyle w:val="TableofFigures"/>
              <w:rPr>
                <w:color w:val="FFFFFF" w:themeColor="background1"/>
              </w:rPr>
            </w:pPr>
            <w:r w:rsidRPr="00C624D7">
              <w:rPr>
                <w:color w:val="FFFFFF" w:themeColor="background1"/>
                <w:spacing w:val="-4"/>
              </w:rPr>
              <w:t>Page</w:t>
            </w:r>
          </w:p>
        </w:tc>
        <w:tc>
          <w:tcPr>
            <w:tcW w:w="2398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48B20850" w14:textId="7A7B17D2" w:rsidR="00C624D7" w:rsidRPr="00C624D7" w:rsidRDefault="00C624D7" w:rsidP="00C624D7">
            <w:pPr>
              <w:pStyle w:val="TableofFigures"/>
              <w:rPr>
                <w:color w:val="FFFFFF" w:themeColor="background1"/>
              </w:rPr>
            </w:pPr>
            <w:r w:rsidRPr="00C624D7">
              <w:rPr>
                <w:color w:val="FFFFFF" w:themeColor="background1"/>
              </w:rPr>
              <w:t>Comment</w:t>
            </w:r>
            <w:r w:rsidRPr="00C624D7">
              <w:rPr>
                <w:color w:val="FFFFFF" w:themeColor="background1"/>
                <w:spacing w:val="-12"/>
              </w:rPr>
              <w:t xml:space="preserve"> </w:t>
            </w:r>
            <w:r w:rsidRPr="00C624D7">
              <w:rPr>
                <w:color w:val="FFFFFF" w:themeColor="background1"/>
              </w:rPr>
              <w:t xml:space="preserve">(if </w:t>
            </w:r>
            <w:r w:rsidRPr="00C624D7">
              <w:rPr>
                <w:color w:val="FFFFFF" w:themeColor="background1"/>
                <w:spacing w:val="-2"/>
              </w:rPr>
              <w:t>applicable)</w:t>
            </w:r>
          </w:p>
        </w:tc>
      </w:tr>
      <w:tr w:rsidR="003B20BB" w:rsidRPr="00C624D7" w14:paraId="3A45C10C" w14:textId="77777777" w:rsidTr="007E6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23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6907AF58" w14:textId="49F311A6" w:rsidR="00C624D7" w:rsidRPr="00C624D7" w:rsidRDefault="00C624D7" w:rsidP="00C624D7">
            <w:pPr>
              <w:pStyle w:val="TableofFigures"/>
              <w:rPr>
                <w:b/>
                <w:bCs/>
                <w:color w:val="001DFF" w:themeColor="text2"/>
              </w:rPr>
            </w:pPr>
            <w:r w:rsidRPr="00C624D7">
              <w:rPr>
                <w:b/>
                <w:bCs/>
                <w:color w:val="001DFF" w:themeColor="text2"/>
              </w:rPr>
              <w:t>1. Specialist securities</w:t>
            </w:r>
          </w:p>
          <w:p w14:paraId="1F1C706B" w14:textId="66DEAE7D" w:rsidR="00C624D7" w:rsidRPr="00C624D7" w:rsidRDefault="00C624D7" w:rsidP="00C624D7">
            <w:pPr>
              <w:pStyle w:val="TableofFigures"/>
            </w:pPr>
            <w:r w:rsidRPr="00C624D7">
              <w:t xml:space="preserve">The </w:t>
            </w:r>
            <w:r w:rsidRPr="001A7D60">
              <w:rPr>
                <w:b/>
                <w:bCs/>
              </w:rPr>
              <w:t>Securities</w:t>
            </w:r>
            <w:r w:rsidRPr="00C624D7">
              <w:t xml:space="preserve"> to be admitted to trading must be </w:t>
            </w:r>
            <w:r w:rsidRPr="001A7D60">
              <w:rPr>
                <w:b/>
                <w:bCs/>
              </w:rPr>
              <w:t>specialist securities</w:t>
            </w:r>
            <w:r w:rsidRPr="00C624D7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1186E0" w14:textId="023BBAA2" w:rsidR="00C624D7" w:rsidRPr="00C624D7" w:rsidRDefault="001A7D60" w:rsidP="00C624D7">
            <w:pPr>
              <w:pStyle w:val="TableofFigures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386FF639" w14:textId="408E7B9B" w:rsidR="003B20BB" w:rsidRPr="003B20BB" w:rsidRDefault="003B20BB" w:rsidP="003B20BB">
            <w:pPr>
              <w:pStyle w:val="TableofFigures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B20BB" w:rsidRPr="00C624D7" w14:paraId="777DA39D" w14:textId="77777777" w:rsidTr="007E6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3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26BD1C99" w14:textId="6F18C9C1" w:rsidR="00C624D7" w:rsidRPr="00C624D7" w:rsidRDefault="00C624D7" w:rsidP="00C624D7">
            <w:pPr>
              <w:pStyle w:val="TableofFigures"/>
              <w:rPr>
                <w:b/>
                <w:bCs/>
                <w:color w:val="001DFF" w:themeColor="text2"/>
              </w:rPr>
            </w:pPr>
            <w:r w:rsidRPr="00C624D7">
              <w:rPr>
                <w:b/>
                <w:bCs/>
                <w:color w:val="001DFF" w:themeColor="text2"/>
              </w:rPr>
              <w:t>3. Incorporation</w:t>
            </w:r>
          </w:p>
          <w:p w14:paraId="210BC91F" w14:textId="3FFEF37F" w:rsidR="00C624D7" w:rsidRPr="00C624D7" w:rsidRDefault="00C624D7" w:rsidP="00C624D7">
            <w:pPr>
              <w:pStyle w:val="TableofFigures"/>
            </w:pPr>
            <w:r w:rsidRPr="00C624D7">
              <w:t xml:space="preserve">An </w:t>
            </w:r>
            <w:r w:rsidRPr="001A7D60">
              <w:rPr>
                <w:b/>
                <w:bCs/>
              </w:rPr>
              <w:t>issuer</w:t>
            </w:r>
            <w:r w:rsidRPr="00C624D7">
              <w:t xml:space="preserve"> must be duly incorporated or otherwise validly established according to the relevant laws of its place of incorporation or establishment and operating in conformity with its constitutional documents.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2F62FB" w14:textId="62FCFCE1" w:rsidR="00C624D7" w:rsidRPr="00C624D7" w:rsidRDefault="001A7D60" w:rsidP="00C624D7">
            <w:pPr>
              <w:pStyle w:val="TableofFigures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19A34E09" w14:textId="77777777" w:rsidR="00C624D7" w:rsidRPr="003B20BB" w:rsidRDefault="00C624D7" w:rsidP="00C624D7">
            <w:pPr>
              <w:pStyle w:val="TableofFigures"/>
              <w:rPr>
                <w:i/>
                <w:iCs/>
              </w:rPr>
            </w:pPr>
            <w:r w:rsidRPr="003B20BB">
              <w:rPr>
                <w:i/>
                <w:iCs/>
              </w:rPr>
              <w:t xml:space="preserve">If </w:t>
            </w:r>
            <w:r w:rsidRPr="003B20BB">
              <w:rPr>
                <w:b/>
                <w:bCs/>
                <w:i/>
                <w:iCs/>
              </w:rPr>
              <w:t>Exempt Issuer</w:t>
            </w:r>
            <w:r w:rsidRPr="003B20BB">
              <w:rPr>
                <w:i/>
                <w:iCs/>
              </w:rPr>
              <w:t>, mark NA.</w:t>
            </w:r>
          </w:p>
          <w:p w14:paraId="20F52448" w14:textId="5C1C1546" w:rsidR="003B20BB" w:rsidRPr="003B20BB" w:rsidRDefault="003B20BB" w:rsidP="003B20B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B20BB" w:rsidRPr="00C624D7" w14:paraId="1F7A4A84" w14:textId="77777777" w:rsidTr="007E6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23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7692D28F" w14:textId="086665AE" w:rsidR="00C624D7" w:rsidRPr="00C624D7" w:rsidRDefault="00C624D7" w:rsidP="00C624D7">
            <w:pPr>
              <w:pStyle w:val="TableofFigures"/>
              <w:rPr>
                <w:b/>
                <w:bCs/>
                <w:color w:val="001DFF" w:themeColor="text2"/>
              </w:rPr>
            </w:pPr>
            <w:r w:rsidRPr="00C624D7">
              <w:rPr>
                <w:b/>
                <w:bCs/>
                <w:color w:val="001DFF" w:themeColor="text2"/>
              </w:rPr>
              <w:t>4. Validity</w:t>
            </w:r>
          </w:p>
          <w:p w14:paraId="29FAA67D" w14:textId="79A4ACE9" w:rsidR="00C624D7" w:rsidRPr="00C624D7" w:rsidRDefault="00C624D7" w:rsidP="00C624D7">
            <w:pPr>
              <w:pStyle w:val="TableofFigures"/>
            </w:pPr>
            <w:r w:rsidRPr="00C624D7">
              <w:t xml:space="preserve">The </w:t>
            </w:r>
            <w:r w:rsidRPr="001A7D60">
              <w:rPr>
                <w:b/>
                <w:bCs/>
              </w:rPr>
              <w:t>Securities</w:t>
            </w:r>
            <w:r w:rsidRPr="00C624D7">
              <w:t xml:space="preserve"> to be admitted to trading must conform with the law of the </w:t>
            </w:r>
            <w:r w:rsidRPr="001A7D60">
              <w:rPr>
                <w:b/>
                <w:bCs/>
              </w:rPr>
              <w:t>issuer’s</w:t>
            </w:r>
            <w:r w:rsidRPr="00C624D7">
              <w:t xml:space="preserve"> place of incorporation, be duly authorised according to the requirements of the </w:t>
            </w:r>
            <w:r w:rsidRPr="001A7D60">
              <w:rPr>
                <w:b/>
                <w:bCs/>
              </w:rPr>
              <w:t>issuer’s</w:t>
            </w:r>
            <w:r w:rsidRPr="00C624D7">
              <w:t xml:space="preserve"> constitutional documents and have any necessary statutory or other consents.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D1C4D5" w14:textId="2095A0CA" w:rsidR="00C624D7" w:rsidRPr="00C624D7" w:rsidRDefault="001A7D60" w:rsidP="00C624D7">
            <w:pPr>
              <w:pStyle w:val="TableofFigures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29C310CD" w14:textId="77777777" w:rsidR="00C624D7" w:rsidRPr="003B20BB" w:rsidRDefault="00C624D7" w:rsidP="00C624D7">
            <w:pPr>
              <w:pStyle w:val="TableofFigures"/>
              <w:rPr>
                <w:i/>
                <w:iCs/>
              </w:rPr>
            </w:pPr>
            <w:r w:rsidRPr="003B20BB">
              <w:rPr>
                <w:i/>
                <w:iCs/>
              </w:rPr>
              <w:t xml:space="preserve">If </w:t>
            </w:r>
            <w:r w:rsidRPr="003B20BB">
              <w:rPr>
                <w:b/>
                <w:bCs/>
                <w:i/>
                <w:iCs/>
              </w:rPr>
              <w:t>Exempt Issuer</w:t>
            </w:r>
            <w:r w:rsidRPr="003B20BB">
              <w:rPr>
                <w:i/>
                <w:iCs/>
              </w:rPr>
              <w:t>, mark NA.</w:t>
            </w:r>
          </w:p>
          <w:p w14:paraId="7D78D46D" w14:textId="0E37E3C2" w:rsidR="003B20BB" w:rsidRPr="003B20BB" w:rsidRDefault="003B20BB" w:rsidP="003B20BB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B20BB" w:rsidRPr="00C624D7" w14:paraId="2099CAFE" w14:textId="77777777" w:rsidTr="007E6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B1540" w14:textId="351BFC04" w:rsidR="00C624D7" w:rsidRPr="001A7D60" w:rsidRDefault="00C624D7" w:rsidP="001A7D60">
            <w:pPr>
              <w:pStyle w:val="TableofFigures"/>
              <w:rPr>
                <w:b/>
                <w:bCs/>
                <w:color w:val="001DFF" w:themeColor="text2"/>
              </w:rPr>
            </w:pPr>
            <w:r w:rsidRPr="001A7D60">
              <w:rPr>
                <w:b/>
                <w:bCs/>
                <w:color w:val="001DFF" w:themeColor="text2"/>
              </w:rPr>
              <w:t xml:space="preserve">5. </w:t>
            </w:r>
            <w:r w:rsidR="001A7D60" w:rsidRPr="001A7D60">
              <w:rPr>
                <w:b/>
                <w:bCs/>
                <w:color w:val="001DFF" w:themeColor="text2"/>
              </w:rPr>
              <w:t>Transferability</w:t>
            </w:r>
          </w:p>
          <w:p w14:paraId="518F2852" w14:textId="77777777" w:rsidR="00C624D7" w:rsidRDefault="00C624D7" w:rsidP="00C624D7">
            <w:pPr>
              <w:pStyle w:val="TableofFigures"/>
              <w:spacing w:after="0"/>
            </w:pPr>
            <w:r w:rsidRPr="001A7D60">
              <w:rPr>
                <w:b/>
                <w:bCs/>
              </w:rPr>
              <w:t>Securities</w:t>
            </w:r>
            <w:r>
              <w:t xml:space="preserve"> to be admitted to trading must be freely transferable. The </w:t>
            </w:r>
            <w:r w:rsidRPr="001A7D60">
              <w:rPr>
                <w:b/>
                <w:bCs/>
              </w:rPr>
              <w:t>Exchange</w:t>
            </w:r>
            <w:r>
              <w:t xml:space="preserve"> may allow partly paid</w:t>
            </w:r>
          </w:p>
          <w:p w14:paraId="3189799A" w14:textId="7B9230A7" w:rsidR="00C624D7" w:rsidRPr="00C624D7" w:rsidRDefault="00C624D7" w:rsidP="00C624D7">
            <w:pPr>
              <w:pStyle w:val="TableofFigures"/>
            </w:pPr>
            <w:r w:rsidRPr="001A7D60">
              <w:rPr>
                <w:b/>
                <w:bCs/>
              </w:rPr>
              <w:t>Securities</w:t>
            </w:r>
            <w:r>
              <w:t xml:space="preserve"> to be admitted to trading if it is satisfied that their transferability is not restricted and investors </w:t>
            </w:r>
            <w:r w:rsidRPr="00C624D7">
              <w:t xml:space="preserve">have been provided with appropriate information to enable dealings in the </w:t>
            </w:r>
            <w:r w:rsidRPr="001A7D60">
              <w:rPr>
                <w:b/>
                <w:bCs/>
              </w:rPr>
              <w:t>Securities</w:t>
            </w:r>
            <w:r w:rsidRPr="00C624D7">
              <w:t xml:space="preserve"> to take place on an open and proper basis.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AE603" w14:textId="75FD10A9" w:rsidR="00C624D7" w:rsidRPr="00C624D7" w:rsidRDefault="001A7D60" w:rsidP="00C624D7">
            <w:pPr>
              <w:pStyle w:val="TableofFigures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26A521" w14:textId="6E2449C5" w:rsidR="00C624D7" w:rsidRPr="00C624D7" w:rsidRDefault="003B20BB" w:rsidP="00C624D7">
            <w:pPr>
              <w:pStyle w:val="TableofFigures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3B20BB" w:rsidRPr="00C624D7" w14:paraId="5347A290" w14:textId="77777777" w:rsidTr="007E6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23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11CA2042" w14:textId="44D40AD0" w:rsidR="001A7D60" w:rsidRPr="001A7D60" w:rsidRDefault="001A7D60" w:rsidP="001A7D60">
            <w:pPr>
              <w:pStyle w:val="TableofFigures"/>
              <w:rPr>
                <w:b/>
                <w:bCs/>
                <w:color w:val="001DFF" w:themeColor="text2"/>
              </w:rPr>
            </w:pPr>
            <w:r>
              <w:rPr>
                <w:b/>
                <w:bCs/>
                <w:color w:val="001DFF" w:themeColor="text2"/>
              </w:rPr>
              <w:lastRenderedPageBreak/>
              <w:t xml:space="preserve">6. </w:t>
            </w:r>
            <w:r w:rsidRPr="001A7D60">
              <w:rPr>
                <w:b/>
                <w:bCs/>
                <w:color w:val="001DFF" w:themeColor="text2"/>
              </w:rPr>
              <w:t>Whole class to be admitted to trading</w:t>
            </w:r>
          </w:p>
          <w:p w14:paraId="470D412C" w14:textId="1244489D" w:rsidR="00C624D7" w:rsidRPr="00C624D7" w:rsidRDefault="001A7D60" w:rsidP="001A7D60">
            <w:pPr>
              <w:pStyle w:val="TableofFigures"/>
            </w:pPr>
            <w:r>
              <w:t xml:space="preserve">An application for admission to trading of </w:t>
            </w:r>
            <w:r w:rsidRPr="003B20BB">
              <w:rPr>
                <w:b/>
                <w:bCs/>
              </w:rPr>
              <w:t>Securities</w:t>
            </w:r>
            <w:r>
              <w:t xml:space="preserve"> of any class must, if no </w:t>
            </w:r>
            <w:r w:rsidRPr="003B20BB">
              <w:rPr>
                <w:b/>
                <w:bCs/>
              </w:rPr>
              <w:t>Securities</w:t>
            </w:r>
            <w:r>
              <w:t xml:space="preserve"> of that class are already admitted to trading, relate to all </w:t>
            </w:r>
            <w:r w:rsidRPr="003B20BB">
              <w:rPr>
                <w:b/>
                <w:bCs/>
              </w:rPr>
              <w:t>Securities</w:t>
            </w:r>
            <w:r>
              <w:t xml:space="preserve"> of that class issued or proposed to be issued and after admission relate to all further </w:t>
            </w:r>
            <w:r w:rsidRPr="003B20BB">
              <w:rPr>
                <w:b/>
                <w:bCs/>
              </w:rPr>
              <w:t>Securities</w:t>
            </w:r>
            <w:r>
              <w:t xml:space="preserve"> of that class issued or proposed to be issued which are intended to be fungible with existing securities.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8A1916" w14:textId="6370E836" w:rsidR="00C624D7" w:rsidRPr="00C624D7" w:rsidRDefault="001A7D60" w:rsidP="00C624D7">
            <w:pPr>
              <w:pStyle w:val="TableofFigures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66F1549B" w14:textId="2FFF2FA5" w:rsidR="00C624D7" w:rsidRPr="00C624D7" w:rsidRDefault="003B20BB" w:rsidP="00C624D7">
            <w:pPr>
              <w:pStyle w:val="TableofFigures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B20BB" w:rsidRPr="00C624D7" w14:paraId="2D13C003" w14:textId="77777777" w:rsidTr="007E6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3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EEA69" w14:textId="3AA92351" w:rsidR="001A7D60" w:rsidRPr="001A7D60" w:rsidRDefault="001A7D60" w:rsidP="001A7D60">
            <w:pPr>
              <w:pStyle w:val="TableofFigures"/>
              <w:rPr>
                <w:b/>
                <w:bCs/>
                <w:color w:val="001DFF" w:themeColor="text2"/>
              </w:rPr>
            </w:pPr>
            <w:r w:rsidRPr="001A7D60">
              <w:rPr>
                <w:b/>
                <w:bCs/>
                <w:color w:val="001DFF" w:themeColor="text2"/>
              </w:rPr>
              <w:t>7. Market capitalisation</w:t>
            </w:r>
          </w:p>
          <w:p w14:paraId="7E34497F" w14:textId="7FD38C71" w:rsidR="00C624D7" w:rsidRPr="00C624D7" w:rsidRDefault="001A7D60" w:rsidP="001A7D60">
            <w:pPr>
              <w:pStyle w:val="TableofFigures"/>
            </w:pPr>
            <w:r>
              <w:t xml:space="preserve">The expected aggregate market value of </w:t>
            </w:r>
            <w:r w:rsidRPr="003B20BB">
              <w:rPr>
                <w:b/>
                <w:bCs/>
              </w:rPr>
              <w:t>Securities</w:t>
            </w:r>
            <w:r>
              <w:t xml:space="preserve"> to be admitted to trading must be at least £200,000 or its equivalent in another currency except where </w:t>
            </w:r>
            <w:r w:rsidRPr="003B20BB">
              <w:rPr>
                <w:b/>
                <w:bCs/>
              </w:rPr>
              <w:t>Securities</w:t>
            </w:r>
            <w:r>
              <w:t xml:space="preserve"> of the same class are already listed. The </w:t>
            </w:r>
            <w:r w:rsidRPr="003B20BB">
              <w:rPr>
                <w:b/>
                <w:bCs/>
              </w:rPr>
              <w:t>Exchange</w:t>
            </w:r>
            <w:r>
              <w:t xml:space="preserve"> may admit </w:t>
            </w:r>
            <w:r w:rsidRPr="003B20BB">
              <w:rPr>
                <w:b/>
                <w:bCs/>
              </w:rPr>
              <w:t>Securities</w:t>
            </w:r>
            <w:r>
              <w:t xml:space="preserve"> of a lower value if satisfied that there will be an adequate market for the </w:t>
            </w:r>
            <w:r w:rsidRPr="003B20BB">
              <w:rPr>
                <w:b/>
                <w:bCs/>
              </w:rPr>
              <w:t>Securities</w:t>
            </w:r>
            <w:r>
              <w:t xml:space="preserve"> concerned.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48F83" w14:textId="2A07A377" w:rsidR="00C624D7" w:rsidRPr="00C624D7" w:rsidRDefault="001A7D60" w:rsidP="00C624D7">
            <w:pPr>
              <w:pStyle w:val="TableofFigures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327086" w14:textId="1B7AEF28" w:rsidR="00C624D7" w:rsidRPr="00C624D7" w:rsidRDefault="003B20BB" w:rsidP="00C624D7">
            <w:pPr>
              <w:pStyle w:val="TableofFigures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3B20BB" w:rsidRPr="00C624D7" w14:paraId="70184A38" w14:textId="77777777" w:rsidTr="007E6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23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49A4F465" w14:textId="3FBF4FE4" w:rsidR="001A7D60" w:rsidRPr="001A7D60" w:rsidRDefault="001A7D60" w:rsidP="001A7D60">
            <w:pPr>
              <w:pStyle w:val="TableofFigures"/>
              <w:rPr>
                <w:b/>
                <w:bCs/>
                <w:color w:val="001DFF" w:themeColor="text2"/>
              </w:rPr>
            </w:pPr>
            <w:r w:rsidRPr="001A7D60">
              <w:rPr>
                <w:b/>
                <w:bCs/>
                <w:color w:val="001DFF" w:themeColor="text2"/>
              </w:rPr>
              <w:t>8.1 financial information</w:t>
            </w:r>
          </w:p>
          <w:p w14:paraId="69BA0C2D" w14:textId="58409F68" w:rsidR="00C624D7" w:rsidRPr="00C624D7" w:rsidRDefault="001A7D60" w:rsidP="001A7D60">
            <w:pPr>
              <w:pStyle w:val="TableofFigures"/>
            </w:pPr>
            <w:r>
              <w:t xml:space="preserve">Save as provided for in paragraphs 8.2 and 8.3 below, or in respect of an </w:t>
            </w:r>
            <w:r w:rsidRPr="003B20BB">
              <w:rPr>
                <w:b/>
                <w:bCs/>
              </w:rPr>
              <w:t>issuer</w:t>
            </w:r>
            <w:r>
              <w:t xml:space="preserve"> of </w:t>
            </w:r>
            <w:r w:rsidRPr="003B20BB">
              <w:rPr>
                <w:b/>
                <w:bCs/>
              </w:rPr>
              <w:t>asset-backed</w:t>
            </w:r>
            <w:r>
              <w:t xml:space="preserve"> </w:t>
            </w:r>
            <w:r w:rsidRPr="003B20BB">
              <w:rPr>
                <w:b/>
                <w:bCs/>
              </w:rPr>
              <w:t>securities</w:t>
            </w:r>
            <w:r>
              <w:t xml:space="preserve"> or </w:t>
            </w:r>
            <w:r w:rsidRPr="003B20BB">
              <w:rPr>
                <w:b/>
                <w:bCs/>
              </w:rPr>
              <w:t>insurance linked securities</w:t>
            </w:r>
            <w:r>
              <w:t xml:space="preserve">, an </w:t>
            </w:r>
            <w:r w:rsidRPr="003B20BB">
              <w:rPr>
                <w:b/>
                <w:bCs/>
              </w:rPr>
              <w:t>issuer</w:t>
            </w:r>
            <w:r>
              <w:t xml:space="preserve"> must have published audited financial statements that cover at least the last two years.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72196E" w14:textId="1768093D" w:rsidR="00C624D7" w:rsidRPr="00C624D7" w:rsidRDefault="001A7D60" w:rsidP="00C624D7">
            <w:pPr>
              <w:pStyle w:val="TableofFigures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1FE9646F" w14:textId="77777777" w:rsidR="00C624D7" w:rsidRPr="003B20BB" w:rsidRDefault="003B20BB" w:rsidP="00C624D7">
            <w:pPr>
              <w:pStyle w:val="TableofFigures"/>
              <w:rPr>
                <w:i/>
                <w:iCs/>
              </w:rPr>
            </w:pPr>
            <w:r w:rsidRPr="003B20BB">
              <w:rPr>
                <w:i/>
                <w:iCs/>
              </w:rPr>
              <w:t xml:space="preserve">If an </w:t>
            </w:r>
            <w:r w:rsidRPr="003B20BB">
              <w:rPr>
                <w:b/>
                <w:bCs/>
                <w:i/>
                <w:iCs/>
              </w:rPr>
              <w:t>asset-backed security</w:t>
            </w:r>
            <w:r w:rsidRPr="003B20BB">
              <w:rPr>
                <w:i/>
                <w:iCs/>
              </w:rPr>
              <w:t xml:space="preserve"> or </w:t>
            </w:r>
            <w:r w:rsidRPr="003B20BB">
              <w:rPr>
                <w:b/>
                <w:bCs/>
                <w:i/>
                <w:iCs/>
              </w:rPr>
              <w:t>Exempt Issuer</w:t>
            </w:r>
            <w:r w:rsidRPr="003B20BB">
              <w:rPr>
                <w:i/>
                <w:iCs/>
              </w:rPr>
              <w:t>, mark NA.</w:t>
            </w:r>
          </w:p>
          <w:p w14:paraId="314646D6" w14:textId="5D9C26CF" w:rsidR="003B20BB" w:rsidRPr="003B20BB" w:rsidRDefault="003B20BB" w:rsidP="003B20B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3B20BB" w:rsidRPr="00C624D7" w14:paraId="0F29AEC3" w14:textId="77777777" w:rsidTr="001A7D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3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3338CA1B" w14:textId="4FB722CF" w:rsidR="001A7D60" w:rsidRPr="001A7D60" w:rsidRDefault="001A7D60" w:rsidP="001A7D60">
            <w:pPr>
              <w:pStyle w:val="TableofFigures"/>
              <w:rPr>
                <w:b/>
                <w:bCs/>
                <w:color w:val="001DFF" w:themeColor="text2"/>
              </w:rPr>
            </w:pPr>
            <w:r w:rsidRPr="001A7D60">
              <w:rPr>
                <w:b/>
                <w:bCs/>
                <w:color w:val="001DFF" w:themeColor="text2"/>
              </w:rPr>
              <w:t>11. Electronic settlement</w:t>
            </w:r>
          </w:p>
          <w:p w14:paraId="0418D33F" w14:textId="24AE3358" w:rsidR="001A7D60" w:rsidRPr="00C624D7" w:rsidRDefault="001A7D60" w:rsidP="001A7D60">
            <w:pPr>
              <w:pStyle w:val="TableofFigures"/>
            </w:pPr>
            <w:r>
              <w:t xml:space="preserve">To be admitted to trading, </w:t>
            </w:r>
            <w:r w:rsidRPr="003B20BB">
              <w:rPr>
                <w:b/>
                <w:bCs/>
              </w:rPr>
              <w:t>Securities</w:t>
            </w:r>
            <w:r>
              <w:t xml:space="preserve"> must be eligible for electronic settlement.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6CB795" w14:textId="3271D44C" w:rsidR="001A7D60" w:rsidRPr="00C624D7" w:rsidRDefault="001A7D60" w:rsidP="00C624D7">
            <w:pPr>
              <w:pStyle w:val="TableofFigures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30CBA29A" w14:textId="06BDCAC9" w:rsidR="001A7D60" w:rsidRPr="00C624D7" w:rsidRDefault="003B20BB" w:rsidP="00C624D7">
            <w:pPr>
              <w:pStyle w:val="TableofFigures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3B20BB" w:rsidRPr="00C624D7" w14:paraId="60994B8D" w14:textId="77777777" w:rsidTr="001A7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23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0BEB42D" w14:textId="062891F4" w:rsidR="001A7D60" w:rsidRPr="001A7D60" w:rsidRDefault="001A7D60" w:rsidP="001A7D60">
            <w:pPr>
              <w:pStyle w:val="TableofFigures"/>
              <w:rPr>
                <w:b/>
                <w:bCs/>
                <w:color w:val="001DFF" w:themeColor="text2"/>
              </w:rPr>
            </w:pPr>
            <w:r w:rsidRPr="001A7D60">
              <w:rPr>
                <w:b/>
                <w:bCs/>
                <w:color w:val="001DFF" w:themeColor="text2"/>
              </w:rPr>
              <w:t>13. Convertible securities</w:t>
            </w:r>
          </w:p>
          <w:p w14:paraId="4D2226E3" w14:textId="2F12CC9C" w:rsidR="001A7D60" w:rsidRPr="00C624D7" w:rsidRDefault="001A7D60" w:rsidP="001A7D60">
            <w:pPr>
              <w:pStyle w:val="TableofFigures"/>
            </w:pPr>
            <w:r>
              <w:rPr>
                <w:b/>
              </w:rPr>
              <w:t>Convertible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securities</w:t>
            </w:r>
            <w:r>
              <w:rPr>
                <w:b/>
                <w:spacing w:val="-2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admitted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trading</w:t>
            </w:r>
            <w:r>
              <w:rPr>
                <w:spacing w:val="-3"/>
              </w:rPr>
              <w:t xml:space="preserve"> </w:t>
            </w:r>
            <w:r>
              <w:t>only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Securities</w:t>
            </w:r>
            <w:r>
              <w:rPr>
                <w:b/>
                <w:spacing w:val="-2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convertible</w:t>
            </w:r>
            <w:r>
              <w:rPr>
                <w:spacing w:val="-3"/>
              </w:rPr>
              <w:t xml:space="preserve"> </w:t>
            </w:r>
            <w:r>
              <w:t xml:space="preserve">or for which they are exchangeable or over which they give a right to buy or subscribe are already, or will become at the same time, admitted to trading on a </w:t>
            </w:r>
            <w:r>
              <w:rPr>
                <w:b/>
              </w:rPr>
              <w:t>suitable market</w:t>
            </w:r>
            <w:r>
              <w:t xml:space="preserve">. In exceptional circumstances, the </w:t>
            </w:r>
            <w:r>
              <w:rPr>
                <w:b/>
              </w:rPr>
              <w:t xml:space="preserve">Exchange </w:t>
            </w:r>
            <w:r>
              <w:t xml:space="preserve">may dispense with this requirement if it is satisfied that holders of the </w:t>
            </w:r>
            <w:r>
              <w:rPr>
                <w:b/>
              </w:rPr>
              <w:t xml:space="preserve">convertible securities </w:t>
            </w:r>
            <w:r>
              <w:t xml:space="preserve">have at their disposal all the information necessary to form an opinion about the value of the underlying </w:t>
            </w:r>
            <w:r>
              <w:rPr>
                <w:b/>
                <w:spacing w:val="-2"/>
              </w:rPr>
              <w:t>Securities</w:t>
            </w:r>
            <w:r>
              <w:rPr>
                <w:spacing w:val="-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3AA736" w14:textId="5ECA2B57" w:rsidR="001A7D60" w:rsidRPr="00C624D7" w:rsidRDefault="001A7D60" w:rsidP="00C624D7">
            <w:pPr>
              <w:pStyle w:val="TableofFigures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0F2D86CE" w14:textId="4132A30F" w:rsidR="001A7D60" w:rsidRPr="00C624D7" w:rsidRDefault="003B20BB" w:rsidP="00C624D7">
            <w:pPr>
              <w:pStyle w:val="TableofFigures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3B20BB" w:rsidRPr="00C624D7" w14:paraId="0E779E02" w14:textId="77777777" w:rsidTr="001A7D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23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5D37D438" w14:textId="4A716C7D" w:rsidR="001A7D60" w:rsidRPr="001A7D60" w:rsidRDefault="001A7D60" w:rsidP="001A7D60">
            <w:pPr>
              <w:pStyle w:val="TableofFigures"/>
              <w:rPr>
                <w:b/>
                <w:bCs/>
                <w:color w:val="001DFF" w:themeColor="text2"/>
              </w:rPr>
            </w:pPr>
            <w:r>
              <w:rPr>
                <w:b/>
                <w:bCs/>
                <w:color w:val="001DFF" w:themeColor="text2"/>
              </w:rPr>
              <w:t xml:space="preserve">14. </w:t>
            </w:r>
            <w:r w:rsidRPr="001A7D60">
              <w:rPr>
                <w:b/>
                <w:bCs/>
                <w:color w:val="001DFF" w:themeColor="text2"/>
              </w:rPr>
              <w:t>Additional requirements for derivative securities</w:t>
            </w:r>
          </w:p>
          <w:p w14:paraId="2E58AB3D" w14:textId="076B5967" w:rsidR="001A7D60" w:rsidRDefault="001A7D60" w:rsidP="001A7D6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issuer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seeking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derivative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securities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admitted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must:</w:t>
            </w:r>
          </w:p>
          <w:p w14:paraId="1AAE070C" w14:textId="77777777" w:rsidR="001A7D60" w:rsidRPr="00976FEF" w:rsidRDefault="001A7D60" w:rsidP="00976FEF">
            <w:pPr>
              <w:pStyle w:val="TableofFigures"/>
              <w:numPr>
                <w:ilvl w:val="0"/>
                <w:numId w:val="21"/>
              </w:numPr>
              <w:ind w:hanging="284"/>
            </w:pPr>
            <w:r>
              <w:t>have</w:t>
            </w:r>
            <w:r>
              <w:rPr>
                <w:spacing w:val="-3"/>
              </w:rPr>
              <w:t xml:space="preserve"> </w:t>
            </w:r>
            <w:r w:rsidRPr="00976FEF">
              <w:t>permission under the Financial Services and Markets Act 2000 to carry on its activities relating to derivative securities and be either a bank or a securities and futures firm; or</w:t>
            </w:r>
          </w:p>
          <w:p w14:paraId="21512091" w14:textId="77777777" w:rsidR="001A7D60" w:rsidRPr="00976FEF" w:rsidRDefault="001A7D60" w:rsidP="00976FEF">
            <w:pPr>
              <w:pStyle w:val="TableofFigures"/>
              <w:numPr>
                <w:ilvl w:val="0"/>
                <w:numId w:val="21"/>
              </w:numPr>
              <w:ind w:hanging="284"/>
            </w:pPr>
            <w:r w:rsidRPr="00976FEF">
              <w:t>if it is a non-UK issuer, be regulated by a non-UK overseas regulator responsible for the regulation of banks or securities firms and futures firms, provided its activities relating to derivative securities fall within the approved scope of the issuer’s business; or</w:t>
            </w:r>
          </w:p>
          <w:p w14:paraId="3A93114E" w14:textId="405B1FE9" w:rsidR="001A7D60" w:rsidRPr="00C624D7" w:rsidRDefault="001A7D60" w:rsidP="00976FEF">
            <w:pPr>
              <w:pStyle w:val="TableofFigures"/>
              <w:numPr>
                <w:ilvl w:val="0"/>
                <w:numId w:val="21"/>
              </w:numPr>
              <w:ind w:hanging="284"/>
            </w:pPr>
            <w:r w:rsidRPr="00976FEF">
              <w:t>arrange for its obligations in relation to the derivative securities to be unconditionally and irrevocably guaranteed by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benefit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arrangement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equivalent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effect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such a </w:t>
            </w:r>
            <w:r>
              <w:rPr>
                <w:b/>
              </w:rPr>
              <w:t xml:space="preserve">guarantee </w:t>
            </w:r>
            <w:r>
              <w:t>provided by, an entity which satisfies paragraph 14(1) or 14(2) above.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0BBCCC" w14:textId="568D886E" w:rsidR="001A7D60" w:rsidRPr="00C624D7" w:rsidRDefault="001A7D60" w:rsidP="00C624D7">
            <w:pPr>
              <w:pStyle w:val="TableofFigures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4A7CDF09" w14:textId="77777777" w:rsidR="001A7D60" w:rsidRPr="003B20BB" w:rsidRDefault="003B20BB" w:rsidP="00C624D7">
            <w:pPr>
              <w:pStyle w:val="TableofFigures"/>
              <w:rPr>
                <w:i/>
                <w:iCs/>
              </w:rPr>
            </w:pPr>
            <w:r w:rsidRPr="003B20BB">
              <w:rPr>
                <w:i/>
                <w:iCs/>
              </w:rPr>
              <w:t>If applicable, confirm which requirement is met.</w:t>
            </w:r>
          </w:p>
          <w:p w14:paraId="5856A152" w14:textId="7CE6F4B4" w:rsidR="003B20BB" w:rsidRPr="003B20BB" w:rsidRDefault="003B20BB" w:rsidP="003B20BB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3B20BB" w:rsidRPr="00C624D7" w14:paraId="2641C74D" w14:textId="77777777" w:rsidTr="001A7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77"/>
        </w:trPr>
        <w:tc>
          <w:tcPr>
            <w:tcW w:w="723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77191485" w14:textId="1B9824CC" w:rsidR="001A7D60" w:rsidRPr="001A7D60" w:rsidRDefault="001A7D60" w:rsidP="001A7D60">
            <w:pPr>
              <w:pStyle w:val="TableofFigures"/>
              <w:rPr>
                <w:b/>
                <w:bCs/>
                <w:color w:val="001DFF" w:themeColor="text2"/>
              </w:rPr>
            </w:pPr>
            <w:r w:rsidRPr="001A7D60">
              <w:rPr>
                <w:b/>
                <w:bCs/>
                <w:color w:val="001DFF" w:themeColor="text2"/>
              </w:rPr>
              <w:t>15. Additional requirements for insurance linked securities</w:t>
            </w:r>
          </w:p>
          <w:p w14:paraId="7F83179F" w14:textId="77777777" w:rsidR="001A7D60" w:rsidRPr="00C624D7" w:rsidRDefault="001A7D60" w:rsidP="001A7D60">
            <w:pPr>
              <w:pStyle w:val="TableofFigures"/>
              <w:tabs>
                <w:tab w:val="left" w:pos="2267"/>
              </w:tabs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issuer</w:t>
            </w:r>
            <w:r>
              <w:rPr>
                <w:b/>
                <w:spacing w:val="-4"/>
              </w:rPr>
              <w:t xml:space="preserve"> </w:t>
            </w:r>
            <w:r>
              <w:t>seeking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insurance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linked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securities</w:t>
            </w:r>
            <w:r>
              <w:rPr>
                <w:b/>
                <w:spacing w:val="-4"/>
              </w:rPr>
              <w:t xml:space="preserve"> </w:t>
            </w:r>
            <w:r>
              <w:t>admitted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trading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must:</w:t>
            </w:r>
          </w:p>
          <w:p w14:paraId="632E29A4" w14:textId="77777777" w:rsidR="001A7D60" w:rsidRDefault="001A7D60" w:rsidP="003B20BB">
            <w:pPr>
              <w:pStyle w:val="TableofFigures"/>
              <w:numPr>
                <w:ilvl w:val="0"/>
                <w:numId w:val="24"/>
              </w:numPr>
              <w:ind w:hanging="284"/>
            </w:pPr>
            <w:r>
              <w:t>have</w:t>
            </w:r>
            <w:r w:rsidRPr="003B20BB">
              <w:t xml:space="preserve"> </w:t>
            </w:r>
            <w:r>
              <w:t>permission</w:t>
            </w:r>
            <w:r w:rsidRPr="003B20BB">
              <w:t xml:space="preserve"> </w:t>
            </w:r>
            <w:r>
              <w:t>under</w:t>
            </w:r>
            <w:r w:rsidRPr="003B20BB">
              <w:t xml:space="preserve"> </w:t>
            </w:r>
            <w:r>
              <w:t>the</w:t>
            </w:r>
            <w:r w:rsidRPr="003B20BB">
              <w:t xml:space="preserve"> </w:t>
            </w:r>
            <w:r>
              <w:t>Financial</w:t>
            </w:r>
            <w:r w:rsidRPr="003B20BB">
              <w:t xml:space="preserve"> </w:t>
            </w:r>
            <w:r>
              <w:t>Services</w:t>
            </w:r>
            <w:r w:rsidRPr="003B20BB">
              <w:t xml:space="preserve"> </w:t>
            </w:r>
            <w:r>
              <w:t>and</w:t>
            </w:r>
            <w:r w:rsidRPr="003B20BB">
              <w:t xml:space="preserve"> </w:t>
            </w:r>
            <w:r>
              <w:t>Markets</w:t>
            </w:r>
            <w:r w:rsidRPr="003B20BB">
              <w:t xml:space="preserve"> </w:t>
            </w:r>
            <w:r>
              <w:t>Act</w:t>
            </w:r>
            <w:r w:rsidRPr="003B20BB">
              <w:t xml:space="preserve"> </w:t>
            </w:r>
            <w:r>
              <w:t>2000</w:t>
            </w:r>
            <w:r w:rsidRPr="003B20BB">
              <w:t xml:space="preserve"> </w:t>
            </w:r>
            <w:r>
              <w:t>to</w:t>
            </w:r>
            <w:r w:rsidRPr="003B20BB">
              <w:t xml:space="preserve"> </w:t>
            </w:r>
            <w:r>
              <w:t>carry</w:t>
            </w:r>
            <w:r w:rsidRPr="003B20BB">
              <w:t xml:space="preserve"> </w:t>
            </w:r>
            <w:r>
              <w:t>on</w:t>
            </w:r>
            <w:r w:rsidRPr="003B20BB">
              <w:t xml:space="preserve"> </w:t>
            </w:r>
            <w:r>
              <w:t>its</w:t>
            </w:r>
            <w:r w:rsidRPr="003B20BB">
              <w:t xml:space="preserve"> </w:t>
            </w:r>
            <w:r>
              <w:t>activities</w:t>
            </w:r>
            <w:r w:rsidRPr="003B20BB">
              <w:t xml:space="preserve"> </w:t>
            </w:r>
            <w:r>
              <w:t xml:space="preserve">relating to </w:t>
            </w:r>
            <w:r w:rsidRPr="003B20BB">
              <w:t>insurance linked securities</w:t>
            </w:r>
            <w:r>
              <w:t>; or</w:t>
            </w:r>
          </w:p>
          <w:p w14:paraId="1DF576B0" w14:textId="7D007495" w:rsidR="001A7D60" w:rsidRPr="00C624D7" w:rsidRDefault="001A7D60" w:rsidP="003B20BB">
            <w:pPr>
              <w:pStyle w:val="TableofFigures"/>
              <w:numPr>
                <w:ilvl w:val="0"/>
                <w:numId w:val="24"/>
              </w:numPr>
              <w:ind w:hanging="284"/>
            </w:pPr>
            <w:r>
              <w:t>if</w:t>
            </w:r>
            <w:r w:rsidRPr="003B20BB">
              <w:t xml:space="preserve"> </w:t>
            </w:r>
            <w:r>
              <w:t>it</w:t>
            </w:r>
            <w:r w:rsidRPr="003B20BB">
              <w:t xml:space="preserve"> </w:t>
            </w:r>
            <w:r>
              <w:t>is</w:t>
            </w:r>
            <w:r w:rsidRPr="003B20BB">
              <w:t xml:space="preserve"> </w:t>
            </w:r>
            <w:r>
              <w:t>a</w:t>
            </w:r>
            <w:r w:rsidRPr="003B20BB">
              <w:t xml:space="preserve"> </w:t>
            </w:r>
            <w:r>
              <w:t>non-UK</w:t>
            </w:r>
            <w:r w:rsidRPr="003B20BB">
              <w:t xml:space="preserve"> issuer</w:t>
            </w:r>
            <w:r>
              <w:t>,</w:t>
            </w:r>
            <w:r w:rsidRPr="003B20BB">
              <w:t xml:space="preserve"> </w:t>
            </w:r>
            <w:r>
              <w:t>be</w:t>
            </w:r>
            <w:r w:rsidRPr="003B20BB">
              <w:t xml:space="preserve"> </w:t>
            </w:r>
            <w:r>
              <w:t>regulated,</w:t>
            </w:r>
            <w:r w:rsidRPr="003B20BB">
              <w:t xml:space="preserve"> </w:t>
            </w:r>
            <w:r>
              <w:t>to</w:t>
            </w:r>
            <w:r w:rsidRPr="003B20BB">
              <w:t xml:space="preserve"> </w:t>
            </w:r>
            <w:r>
              <w:t>a</w:t>
            </w:r>
            <w:r w:rsidRPr="003B20BB">
              <w:t xml:space="preserve"> </w:t>
            </w:r>
            <w:r>
              <w:t>standard</w:t>
            </w:r>
            <w:r w:rsidRPr="003B20BB">
              <w:t xml:space="preserve"> </w:t>
            </w:r>
            <w:r>
              <w:t>that</w:t>
            </w:r>
            <w:r w:rsidRPr="003B20BB">
              <w:t xml:space="preserve"> </w:t>
            </w:r>
            <w:r>
              <w:t>is</w:t>
            </w:r>
            <w:r w:rsidRPr="003B20BB">
              <w:t xml:space="preserve"> </w:t>
            </w:r>
            <w:r>
              <w:t>equivalent</w:t>
            </w:r>
            <w:r w:rsidRPr="003B20BB">
              <w:t xml:space="preserve"> </w:t>
            </w:r>
            <w:r>
              <w:t>to</w:t>
            </w:r>
            <w:r w:rsidRPr="003B20BB">
              <w:t xml:space="preserve"> </w:t>
            </w:r>
            <w:r>
              <w:t>that</w:t>
            </w:r>
            <w:r w:rsidRPr="003B20BB">
              <w:t xml:space="preserve"> </w:t>
            </w:r>
            <w:r>
              <w:t>specified</w:t>
            </w:r>
            <w:r w:rsidRPr="003B20BB">
              <w:t xml:space="preserve"> </w:t>
            </w:r>
            <w:r>
              <w:t>in</w:t>
            </w:r>
            <w:r w:rsidRPr="003B20BB">
              <w:t xml:space="preserve"> </w:t>
            </w:r>
            <w:r>
              <w:t xml:space="preserve">paragraph 15(1) above, by a non-UK regulator responsible for the regulation of insurance firms, provided its activities relating to </w:t>
            </w:r>
            <w:r w:rsidRPr="003B20BB">
              <w:t xml:space="preserve">insurance linked securities </w:t>
            </w:r>
            <w:r>
              <w:t xml:space="preserve">fall within the approved scope of the </w:t>
            </w:r>
            <w:r w:rsidRPr="003B20BB">
              <w:t xml:space="preserve">issuer’s </w:t>
            </w:r>
            <w:r>
              <w:t>business in such jurisdiction.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D70E1C" w14:textId="5739F49A" w:rsidR="001A7D60" w:rsidRPr="00C624D7" w:rsidRDefault="001A7D60" w:rsidP="001A7D60">
            <w:pPr>
              <w:pStyle w:val="TableofFigures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2C8ECF78" w14:textId="77777777" w:rsidR="001A7D60" w:rsidRPr="003B20BB" w:rsidRDefault="003B20BB" w:rsidP="003B20BB">
            <w:pPr>
              <w:pStyle w:val="TableofFigures"/>
              <w:rPr>
                <w:i/>
                <w:iCs/>
              </w:rPr>
            </w:pPr>
            <w:r w:rsidRPr="003B20BB">
              <w:rPr>
                <w:i/>
                <w:iCs/>
              </w:rPr>
              <w:t>If applicable, confirm which requirement is met.</w:t>
            </w:r>
          </w:p>
          <w:p w14:paraId="11452FA7" w14:textId="29C20705" w:rsidR="003B20BB" w:rsidRPr="003B20BB" w:rsidRDefault="003B20BB" w:rsidP="003B20BB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 w:rsidR="00E56C9D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14:paraId="28634DBF" w14:textId="77777777" w:rsidR="00C624D7" w:rsidRPr="000C001C" w:rsidRDefault="00C624D7" w:rsidP="000C001C">
      <w:pPr>
        <w:rPr>
          <w:b/>
          <w:bCs/>
        </w:rPr>
      </w:pPr>
    </w:p>
    <w:sectPr w:rsidR="00C624D7" w:rsidRPr="000C001C" w:rsidSect="00143DB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1" w:right="567" w:bottom="1418" w:left="567" w:header="567" w:footer="567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DB95" w14:textId="77777777" w:rsidR="00263982" w:rsidRDefault="00263982" w:rsidP="00585BB7">
      <w:pPr>
        <w:spacing w:after="0"/>
      </w:pPr>
      <w:r>
        <w:separator/>
      </w:r>
    </w:p>
  </w:endnote>
  <w:endnote w:type="continuationSeparator" w:id="0">
    <w:p w14:paraId="7355D5BB" w14:textId="77777777" w:rsidR="00263982" w:rsidRDefault="00263982" w:rsidP="00585B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5A2F" w14:textId="77777777" w:rsidR="00976FEF" w:rsidRDefault="00976FEF" w:rsidP="006705D4"/>
  <w:p w14:paraId="32739738" w14:textId="279C0B39" w:rsidR="006705D4" w:rsidRDefault="004D09F6" w:rsidP="006705D4">
    <w:r>
      <w:rPr>
        <w:noProof/>
      </w:rPr>
      <w:drawing>
        <wp:anchor distT="0" distB="0" distL="114300" distR="114300" simplePos="0" relativeHeight="251676672" behindDoc="1" locked="0" layoutInCell="1" allowOverlap="1" wp14:anchorId="683A4414" wp14:editId="1E52A276">
          <wp:simplePos x="0" y="0"/>
          <wp:positionH relativeFrom="page">
            <wp:posOffset>53975</wp:posOffset>
          </wp:positionH>
          <wp:positionV relativeFrom="page">
            <wp:posOffset>9328785</wp:posOffset>
          </wp:positionV>
          <wp:extent cx="2451600" cy="13428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13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D17D6" w14:textId="77777777" w:rsidR="006705D4" w:rsidRDefault="006705D4" w:rsidP="006705D4"/>
  <w:p w14:paraId="35083413" w14:textId="77777777" w:rsidR="006705D4" w:rsidRPr="00143DB4" w:rsidRDefault="006705D4" w:rsidP="006705D4"/>
  <w:p w14:paraId="16C293BF" w14:textId="77777777" w:rsidR="006A7E96" w:rsidRPr="004146AD" w:rsidRDefault="006A7E96" w:rsidP="00414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160A" w14:textId="77777777" w:rsidR="00976FEF" w:rsidRDefault="00976FEF" w:rsidP="00143DB4"/>
  <w:p w14:paraId="7D762B0D" w14:textId="4111DF2A" w:rsidR="00143DB4" w:rsidRDefault="004D09F6" w:rsidP="00143DB4">
    <w:r>
      <w:rPr>
        <w:noProof/>
      </w:rPr>
      <w:drawing>
        <wp:anchor distT="0" distB="0" distL="114300" distR="114300" simplePos="0" relativeHeight="251674624" behindDoc="1" locked="0" layoutInCell="1" allowOverlap="1" wp14:anchorId="413498B5" wp14:editId="19D31ECA">
          <wp:simplePos x="0" y="0"/>
          <wp:positionH relativeFrom="column">
            <wp:posOffset>-304800</wp:posOffset>
          </wp:positionH>
          <wp:positionV relativeFrom="page">
            <wp:posOffset>9329420</wp:posOffset>
          </wp:positionV>
          <wp:extent cx="2451600" cy="1342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13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5E96B9" w14:textId="77777777" w:rsidR="00143DB4" w:rsidRDefault="00143DB4" w:rsidP="00143DB4"/>
  <w:p w14:paraId="7CC8FA90" w14:textId="77777777" w:rsidR="00143DB4" w:rsidRPr="00143DB4" w:rsidRDefault="00143DB4" w:rsidP="00143DB4"/>
  <w:p w14:paraId="454171D4" w14:textId="77777777" w:rsidR="00143DB4" w:rsidRPr="00143DB4" w:rsidRDefault="00143DB4" w:rsidP="00143D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78F7" w14:textId="77777777" w:rsidR="00263982" w:rsidRDefault="00263982" w:rsidP="00585BB7">
      <w:pPr>
        <w:spacing w:after="0"/>
      </w:pPr>
      <w:r>
        <w:separator/>
      </w:r>
    </w:p>
  </w:footnote>
  <w:footnote w:type="continuationSeparator" w:id="0">
    <w:p w14:paraId="64930841" w14:textId="77777777" w:rsidR="00263982" w:rsidRDefault="00263982" w:rsidP="00585BB7">
      <w:pPr>
        <w:spacing w:after="0"/>
      </w:pPr>
      <w:r>
        <w:continuationSeparator/>
      </w:r>
    </w:p>
  </w:footnote>
  <w:footnote w:id="1">
    <w:p w14:paraId="2A6EFCEC" w14:textId="003DAC4E" w:rsidR="00C624D7" w:rsidRDefault="00C624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24D7">
        <w:t>For issuers using the simplified disclosure regime, the admission particulars will consist of the information set out in Schedule 9 of the ISM Rulebook.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87819030"/>
      <w:docPartObj>
        <w:docPartGallery w:val="Page Numbers (Top of Page)"/>
        <w:docPartUnique/>
      </w:docPartObj>
    </w:sdtPr>
    <w:sdtContent>
      <w:p w14:paraId="54CAFA63" w14:textId="77777777" w:rsidR="006A7E96" w:rsidRDefault="006A7E96" w:rsidP="00B1005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705D4"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09F48302" w14:textId="77777777" w:rsidR="006A7E96" w:rsidRDefault="006A7E96" w:rsidP="006A7E9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0240307"/>
      <w:docPartObj>
        <w:docPartGallery w:val="Page Numbers (Top of Page)"/>
        <w:docPartUnique/>
      </w:docPartObj>
    </w:sdtPr>
    <w:sdtContent>
      <w:p w14:paraId="6DBC2BDD" w14:textId="77777777" w:rsidR="006A7E96" w:rsidRDefault="006A7E96" w:rsidP="006846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66EBB7DE" w14:textId="45FEE492" w:rsidR="006A7E96" w:rsidRPr="006A7E96" w:rsidRDefault="006A7E96" w:rsidP="003B20BB">
    <w:pPr>
      <w:pStyle w:val="Header"/>
      <w:ind w:right="360"/>
    </w:pPr>
    <w:r w:rsidRPr="00585BB7">
      <mc:AlternateContent>
        <mc:Choice Requires="wps">
          <w:drawing>
            <wp:anchor distT="0" distB="0" distL="114300" distR="114300" simplePos="0" relativeHeight="251665408" behindDoc="1" locked="0" layoutInCell="1" allowOverlap="1" wp14:anchorId="695AAACB" wp14:editId="5657252E">
              <wp:simplePos x="0" y="0"/>
              <wp:positionH relativeFrom="page">
                <wp:align>center</wp:align>
              </wp:positionH>
              <wp:positionV relativeFrom="page">
                <wp:posOffset>935990</wp:posOffset>
              </wp:positionV>
              <wp:extent cx="6840000" cy="0"/>
              <wp:effectExtent l="0" t="12700" r="184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1D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BFEBD9" id="Straight Connector 2" o:spid="_x0000_s1026" style="position:absolute;z-index:-25165107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3.7pt" to="538.6pt,7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" strokecolor="#001dff" strokeweight="1.5pt">
              <v:stroke joinstyle="miter"/>
              <w10:wrap anchorx="page" anchory="page"/>
            </v:line>
          </w:pict>
        </mc:Fallback>
      </mc:AlternateContent>
    </w:r>
    <w:r w:rsidR="003B20BB">
      <w:t>Eligibility checklist for admission to trading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A26D" w14:textId="5B8781F5" w:rsidR="007417B2" w:rsidRDefault="007D680D" w:rsidP="00143DB4">
    <w:pPr>
      <w:pStyle w:val="Header"/>
      <w:spacing w:after="3400"/>
    </w:pPr>
    <w:r>
      <w:rPr>
        <w:b/>
        <w:bCs/>
        <w:color w:val="FF00E4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8918105" wp14:editId="41FC61A5">
              <wp:simplePos x="0" y="0"/>
              <wp:positionH relativeFrom="column">
                <wp:posOffset>-4445</wp:posOffset>
              </wp:positionH>
              <wp:positionV relativeFrom="paragraph">
                <wp:posOffset>20955</wp:posOffset>
              </wp:positionV>
              <wp:extent cx="3784600" cy="381000"/>
              <wp:effectExtent l="0" t="0" r="0" b="0"/>
              <wp:wrapNone/>
              <wp:docPr id="109489254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46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2D54BA" w14:textId="37C0ABA1" w:rsidR="007D680D" w:rsidRPr="007D680D" w:rsidRDefault="00CB1E28">
                          <w:pPr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 w:rsidRPr="00CB1E28"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January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181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.35pt;margin-top:1.65pt;width:298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" filled="f" stroked="f" strokeweight=".5pt">
              <v:textbox inset="0,0,0,0">
                <w:txbxContent>
                  <w:p w14:paraId="442D54BA" w14:textId="37C0ABA1" w:rsidR="007D680D" w:rsidRPr="007D680D" w:rsidRDefault="00CB1E28">
                    <w:pPr>
                      <w:rPr>
                        <w:b/>
                        <w:bCs/>
                        <w:sz w:val="21"/>
                        <w:szCs w:val="21"/>
                      </w:rPr>
                    </w:pPr>
                    <w:r w:rsidRPr="00CB1E28">
                      <w:rPr>
                        <w:b/>
                        <w:bCs/>
                        <w:sz w:val="21"/>
                        <w:szCs w:val="21"/>
                      </w:rPr>
                      <w:t>January 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olor w:val="FF00E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3D5EEB" wp14:editId="5CC3CBEA">
              <wp:simplePos x="0" y="0"/>
              <wp:positionH relativeFrom="margin">
                <wp:posOffset>-4445</wp:posOffset>
              </wp:positionH>
              <wp:positionV relativeFrom="page">
                <wp:posOffset>762000</wp:posOffset>
              </wp:positionV>
              <wp:extent cx="6540500" cy="13970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0" cy="139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A1E2A9" w14:textId="51A95A8B" w:rsidR="004221A4" w:rsidRPr="00A6562B" w:rsidRDefault="007D680D" w:rsidP="007D680D">
                          <w:pPr>
                            <w:pStyle w:val="Title"/>
                          </w:pPr>
                          <w:r w:rsidRPr="007D680D">
                            <w:t xml:space="preserve">Eligibility checklist for admission </w:t>
                          </w:r>
                          <w:r>
                            <w:br/>
                          </w:r>
                          <w:r w:rsidRPr="007D680D">
                            <w:t>to trading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3D5EEB" id="Text Box 9" o:spid="_x0000_s1027" type="#_x0000_t202" style="position:absolute;margin-left:-.35pt;margin-top:60pt;width:515pt;height:11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" filled="f" stroked="f" strokeweight=".5pt">
              <v:textbox inset="0,0,0,0">
                <w:txbxContent>
                  <w:p w14:paraId="61A1E2A9" w14:textId="51A95A8B" w:rsidR="004221A4" w:rsidRPr="00A6562B" w:rsidRDefault="007D680D" w:rsidP="007D680D">
                    <w:pPr>
                      <w:pStyle w:val="Title"/>
                    </w:pPr>
                    <w:r w:rsidRPr="007D680D">
                      <w:t xml:space="preserve">Eligibility checklist for admission </w:t>
                    </w:r>
                    <w:r>
                      <w:br/>
                    </w:r>
                    <w:r w:rsidRPr="007D680D">
                      <w:t>to trading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221A4">
      <w:drawing>
        <wp:anchor distT="0" distB="0" distL="114300" distR="114300" simplePos="0" relativeHeight="251662335" behindDoc="1" locked="0" layoutInCell="1" allowOverlap="1" wp14:anchorId="632F519F" wp14:editId="0CA64127">
          <wp:simplePos x="0" y="0"/>
          <wp:positionH relativeFrom="page">
            <wp:posOffset>3098800</wp:posOffset>
          </wp:positionH>
          <wp:positionV relativeFrom="page">
            <wp:posOffset>12065</wp:posOffset>
          </wp:positionV>
          <wp:extent cx="4452620" cy="12589251"/>
          <wp:effectExtent l="0" t="0" r="5080" b="0"/>
          <wp:wrapNone/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2620" cy="1258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7B2" w:rsidRPr="00585BB7">
      <mc:AlternateContent>
        <mc:Choice Requires="wps">
          <w:drawing>
            <wp:anchor distT="0" distB="0" distL="114300" distR="114300" simplePos="0" relativeHeight="251663360" behindDoc="1" locked="0" layoutInCell="1" allowOverlap="1" wp14:anchorId="6C9AE755" wp14:editId="0DA9ABE8">
              <wp:simplePos x="0" y="0"/>
              <wp:positionH relativeFrom="page">
                <wp:posOffset>351155</wp:posOffset>
              </wp:positionH>
              <wp:positionV relativeFrom="page">
                <wp:posOffset>2155190</wp:posOffset>
              </wp:positionV>
              <wp:extent cx="6840000" cy="0"/>
              <wp:effectExtent l="0" t="12700" r="1841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1D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036B2" id="Straight Connector 8" o:spid="_x0000_s102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7.65pt,169.7pt" to="566.25pt,16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" strokecolor="#001dff" strokeweight="2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F21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7C19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1680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E890AA"/>
    <w:lvl w:ilvl="0">
      <w:start w:val="1"/>
      <w:numFmt w:val="lowerLetter"/>
      <w:pStyle w:val="ListNumber2"/>
      <w:lvlText w:val="%1."/>
      <w:lvlJc w:val="left"/>
      <w:pPr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EE9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EAF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6A2B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89F1C"/>
    <w:lvl w:ilvl="0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CC5F2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Arial Bold" w:hAnsi="Arial Bold" w:hint="default"/>
        <w:b/>
        <w:i w:val="0"/>
        <w:color w:val="001DFF" w:themeColor="text2"/>
      </w:rPr>
    </w:lvl>
  </w:abstractNum>
  <w:abstractNum w:abstractNumId="9" w15:restartNumberingAfterBreak="0">
    <w:nsid w:val="FFFFFF89"/>
    <w:multiLevelType w:val="singleLevel"/>
    <w:tmpl w:val="6770BE7A"/>
    <w:lvl w:ilvl="0">
      <w:start w:val="1"/>
      <w:numFmt w:val="bullet"/>
      <w:pStyle w:val="List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2B92F49"/>
    <w:multiLevelType w:val="hybridMultilevel"/>
    <w:tmpl w:val="9D10F4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D3B0A"/>
    <w:multiLevelType w:val="hybridMultilevel"/>
    <w:tmpl w:val="407092CA"/>
    <w:lvl w:ilvl="0" w:tplc="0950A07E">
      <w:start w:val="1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3021F"/>
    <w:multiLevelType w:val="hybridMultilevel"/>
    <w:tmpl w:val="D592C0B4"/>
    <w:lvl w:ilvl="0" w:tplc="FFFFFFFF">
      <w:start w:val="1"/>
      <w:numFmt w:val="low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34150"/>
    <w:multiLevelType w:val="multilevel"/>
    <w:tmpl w:val="407C2D20"/>
    <w:styleLink w:val="CurrentList3"/>
    <w:lvl w:ilvl="0">
      <w:start w:val="1"/>
      <w:numFmt w:val="low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E4C75"/>
    <w:multiLevelType w:val="hybridMultilevel"/>
    <w:tmpl w:val="C2523C6C"/>
    <w:lvl w:ilvl="0" w:tplc="6B228C50">
      <w:start w:val="1"/>
      <w:numFmt w:val="decimal"/>
      <w:lvlText w:val="(%1)"/>
      <w:lvlJc w:val="left"/>
      <w:pPr>
        <w:ind w:left="548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44247FF6">
      <w:numFmt w:val="bullet"/>
      <w:lvlText w:val="•"/>
      <w:lvlJc w:val="left"/>
      <w:pPr>
        <w:ind w:left="1265" w:hanging="435"/>
      </w:pPr>
      <w:rPr>
        <w:rFonts w:hint="default"/>
        <w:lang w:val="en-US" w:eastAsia="en-US" w:bidi="ar-SA"/>
      </w:rPr>
    </w:lvl>
    <w:lvl w:ilvl="2" w:tplc="A31CF022">
      <w:numFmt w:val="bullet"/>
      <w:lvlText w:val="•"/>
      <w:lvlJc w:val="left"/>
      <w:pPr>
        <w:ind w:left="1990" w:hanging="435"/>
      </w:pPr>
      <w:rPr>
        <w:rFonts w:hint="default"/>
        <w:lang w:val="en-US" w:eastAsia="en-US" w:bidi="ar-SA"/>
      </w:rPr>
    </w:lvl>
    <w:lvl w:ilvl="3" w:tplc="0304FFCE">
      <w:numFmt w:val="bullet"/>
      <w:lvlText w:val="•"/>
      <w:lvlJc w:val="left"/>
      <w:pPr>
        <w:ind w:left="2715" w:hanging="435"/>
      </w:pPr>
      <w:rPr>
        <w:rFonts w:hint="default"/>
        <w:lang w:val="en-US" w:eastAsia="en-US" w:bidi="ar-SA"/>
      </w:rPr>
    </w:lvl>
    <w:lvl w:ilvl="4" w:tplc="3CC0FE2E">
      <w:numFmt w:val="bullet"/>
      <w:lvlText w:val="•"/>
      <w:lvlJc w:val="left"/>
      <w:pPr>
        <w:ind w:left="3440" w:hanging="435"/>
      </w:pPr>
      <w:rPr>
        <w:rFonts w:hint="default"/>
        <w:lang w:val="en-US" w:eastAsia="en-US" w:bidi="ar-SA"/>
      </w:rPr>
    </w:lvl>
    <w:lvl w:ilvl="5" w:tplc="DEA61948">
      <w:numFmt w:val="bullet"/>
      <w:lvlText w:val="•"/>
      <w:lvlJc w:val="left"/>
      <w:pPr>
        <w:ind w:left="4165" w:hanging="435"/>
      </w:pPr>
      <w:rPr>
        <w:rFonts w:hint="default"/>
        <w:lang w:val="en-US" w:eastAsia="en-US" w:bidi="ar-SA"/>
      </w:rPr>
    </w:lvl>
    <w:lvl w:ilvl="6" w:tplc="3ED60ADE">
      <w:numFmt w:val="bullet"/>
      <w:lvlText w:val="•"/>
      <w:lvlJc w:val="left"/>
      <w:pPr>
        <w:ind w:left="4890" w:hanging="435"/>
      </w:pPr>
      <w:rPr>
        <w:rFonts w:hint="default"/>
        <w:lang w:val="en-US" w:eastAsia="en-US" w:bidi="ar-SA"/>
      </w:rPr>
    </w:lvl>
    <w:lvl w:ilvl="7" w:tplc="55C0FFD6">
      <w:numFmt w:val="bullet"/>
      <w:lvlText w:val="•"/>
      <w:lvlJc w:val="left"/>
      <w:pPr>
        <w:ind w:left="5615" w:hanging="435"/>
      </w:pPr>
      <w:rPr>
        <w:rFonts w:hint="default"/>
        <w:lang w:val="en-US" w:eastAsia="en-US" w:bidi="ar-SA"/>
      </w:rPr>
    </w:lvl>
    <w:lvl w:ilvl="8" w:tplc="8182CEE2">
      <w:numFmt w:val="bullet"/>
      <w:lvlText w:val="•"/>
      <w:lvlJc w:val="left"/>
      <w:pPr>
        <w:ind w:left="6340" w:hanging="435"/>
      </w:pPr>
      <w:rPr>
        <w:rFonts w:hint="default"/>
        <w:lang w:val="en-US" w:eastAsia="en-US" w:bidi="ar-SA"/>
      </w:rPr>
    </w:lvl>
  </w:abstractNum>
  <w:abstractNum w:abstractNumId="15" w15:restartNumberingAfterBreak="0">
    <w:nsid w:val="17A840DF"/>
    <w:multiLevelType w:val="multilevel"/>
    <w:tmpl w:val="3C085546"/>
    <w:styleLink w:val="CurrentList1"/>
    <w:lvl w:ilvl="0">
      <w:start w:val="14"/>
      <w:numFmt w:val="decimal"/>
      <w:lvlText w:val="%1."/>
      <w:lvlJc w:val="left"/>
      <w:pPr>
        <w:ind w:left="394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1"/>
      <w:numFmt w:val="lowerRoman"/>
      <w:lvlText w:val="%2."/>
      <w:lvlJc w:val="right"/>
      <w:pPr>
        <w:ind w:left="487" w:hanging="360"/>
      </w:pPr>
    </w:lvl>
    <w:lvl w:ilvl="2">
      <w:numFmt w:val="bullet"/>
      <w:lvlText w:val="•"/>
      <w:lvlJc w:val="left"/>
      <w:pPr>
        <w:ind w:left="1365" w:hanging="4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70" w:hanging="4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75" w:hanging="4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80" w:hanging="4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85" w:hanging="4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90" w:hanging="4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95" w:hanging="435"/>
      </w:pPr>
      <w:rPr>
        <w:rFonts w:hint="default"/>
        <w:lang w:val="en-US" w:eastAsia="en-US" w:bidi="ar-SA"/>
      </w:rPr>
    </w:lvl>
  </w:abstractNum>
  <w:abstractNum w:abstractNumId="16" w15:restartNumberingAfterBreak="0">
    <w:nsid w:val="19AE5E88"/>
    <w:multiLevelType w:val="multilevel"/>
    <w:tmpl w:val="632272FE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D1D1A"/>
    <w:multiLevelType w:val="hybridMultilevel"/>
    <w:tmpl w:val="4916548E"/>
    <w:lvl w:ilvl="0" w:tplc="FFFFFFFF">
      <w:start w:val="14"/>
      <w:numFmt w:val="decimal"/>
      <w:lvlText w:val="%1."/>
      <w:lvlJc w:val="left"/>
      <w:pPr>
        <w:ind w:left="394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DDF23C4A">
      <w:start w:val="14"/>
      <w:numFmt w:val="lowerRoman"/>
      <w:lvlText w:val="%2."/>
      <w:lvlJc w:val="left"/>
      <w:pPr>
        <w:ind w:left="284" w:hanging="157"/>
      </w:pPr>
      <w:rPr>
        <w:rFonts w:hint="default"/>
      </w:rPr>
    </w:lvl>
    <w:lvl w:ilvl="2" w:tplc="FFFFFFFF">
      <w:numFmt w:val="bullet"/>
      <w:lvlText w:val="•"/>
      <w:lvlJc w:val="left"/>
      <w:pPr>
        <w:ind w:left="1365" w:hanging="4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170" w:hanging="4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75" w:hanging="4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780" w:hanging="4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85" w:hanging="4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90" w:hanging="4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95" w:hanging="435"/>
      </w:pPr>
      <w:rPr>
        <w:rFonts w:hint="default"/>
        <w:lang w:val="en-US" w:eastAsia="en-US" w:bidi="ar-SA"/>
      </w:rPr>
    </w:lvl>
  </w:abstractNum>
  <w:abstractNum w:abstractNumId="18" w15:restartNumberingAfterBreak="0">
    <w:nsid w:val="331D2D2B"/>
    <w:multiLevelType w:val="hybridMultilevel"/>
    <w:tmpl w:val="1F80EF0A"/>
    <w:lvl w:ilvl="0" w:tplc="FFFAA180">
      <w:start w:val="1"/>
      <w:numFmt w:val="bullet"/>
      <w:pStyle w:val="ListBullet3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96706"/>
    <w:multiLevelType w:val="hybridMultilevel"/>
    <w:tmpl w:val="61F6B26E"/>
    <w:lvl w:ilvl="0" w:tplc="66F2B5F0">
      <w:start w:val="1"/>
      <w:numFmt w:val="lowerRoman"/>
      <w:pStyle w:val="ListNumber3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C2629"/>
    <w:multiLevelType w:val="hybridMultilevel"/>
    <w:tmpl w:val="5498C51E"/>
    <w:lvl w:ilvl="0" w:tplc="D9A2CC38">
      <w:start w:val="1"/>
      <w:numFmt w:val="low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74052"/>
    <w:multiLevelType w:val="hybridMultilevel"/>
    <w:tmpl w:val="407092CA"/>
    <w:lvl w:ilvl="0" w:tplc="FFFFFFFF">
      <w:start w:val="1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16E17"/>
    <w:multiLevelType w:val="hybridMultilevel"/>
    <w:tmpl w:val="710C52C2"/>
    <w:lvl w:ilvl="0" w:tplc="739ECD7E">
      <w:start w:val="14"/>
      <w:numFmt w:val="decimal"/>
      <w:lvlText w:val="%1."/>
      <w:lvlJc w:val="left"/>
      <w:pPr>
        <w:ind w:left="394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0C9AD3CE">
      <w:start w:val="1"/>
      <w:numFmt w:val="decimal"/>
      <w:lvlText w:val="(%2)"/>
      <w:lvlJc w:val="left"/>
      <w:pPr>
        <w:ind w:left="562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11E862C8">
      <w:numFmt w:val="bullet"/>
      <w:lvlText w:val="•"/>
      <w:lvlJc w:val="left"/>
      <w:pPr>
        <w:ind w:left="1365" w:hanging="435"/>
      </w:pPr>
      <w:rPr>
        <w:rFonts w:hint="default"/>
        <w:lang w:val="en-US" w:eastAsia="en-US" w:bidi="ar-SA"/>
      </w:rPr>
    </w:lvl>
    <w:lvl w:ilvl="3" w:tplc="2C6C918C">
      <w:numFmt w:val="bullet"/>
      <w:lvlText w:val="•"/>
      <w:lvlJc w:val="left"/>
      <w:pPr>
        <w:ind w:left="2170" w:hanging="435"/>
      </w:pPr>
      <w:rPr>
        <w:rFonts w:hint="default"/>
        <w:lang w:val="en-US" w:eastAsia="en-US" w:bidi="ar-SA"/>
      </w:rPr>
    </w:lvl>
    <w:lvl w:ilvl="4" w:tplc="0E60BAFC">
      <w:numFmt w:val="bullet"/>
      <w:lvlText w:val="•"/>
      <w:lvlJc w:val="left"/>
      <w:pPr>
        <w:ind w:left="2975" w:hanging="435"/>
      </w:pPr>
      <w:rPr>
        <w:rFonts w:hint="default"/>
        <w:lang w:val="en-US" w:eastAsia="en-US" w:bidi="ar-SA"/>
      </w:rPr>
    </w:lvl>
    <w:lvl w:ilvl="5" w:tplc="0FF69C12">
      <w:numFmt w:val="bullet"/>
      <w:lvlText w:val="•"/>
      <w:lvlJc w:val="left"/>
      <w:pPr>
        <w:ind w:left="3780" w:hanging="435"/>
      </w:pPr>
      <w:rPr>
        <w:rFonts w:hint="default"/>
        <w:lang w:val="en-US" w:eastAsia="en-US" w:bidi="ar-SA"/>
      </w:rPr>
    </w:lvl>
    <w:lvl w:ilvl="6" w:tplc="D1A40C1A">
      <w:numFmt w:val="bullet"/>
      <w:lvlText w:val="•"/>
      <w:lvlJc w:val="left"/>
      <w:pPr>
        <w:ind w:left="4585" w:hanging="435"/>
      </w:pPr>
      <w:rPr>
        <w:rFonts w:hint="default"/>
        <w:lang w:val="en-US" w:eastAsia="en-US" w:bidi="ar-SA"/>
      </w:rPr>
    </w:lvl>
    <w:lvl w:ilvl="7" w:tplc="C3DC4740">
      <w:numFmt w:val="bullet"/>
      <w:lvlText w:val="•"/>
      <w:lvlJc w:val="left"/>
      <w:pPr>
        <w:ind w:left="5390" w:hanging="435"/>
      </w:pPr>
      <w:rPr>
        <w:rFonts w:hint="default"/>
        <w:lang w:val="en-US" w:eastAsia="en-US" w:bidi="ar-SA"/>
      </w:rPr>
    </w:lvl>
    <w:lvl w:ilvl="8" w:tplc="F6628F48">
      <w:numFmt w:val="bullet"/>
      <w:lvlText w:val="•"/>
      <w:lvlJc w:val="left"/>
      <w:pPr>
        <w:ind w:left="6195" w:hanging="435"/>
      </w:pPr>
      <w:rPr>
        <w:rFonts w:hint="default"/>
        <w:lang w:val="en-US" w:eastAsia="en-US" w:bidi="ar-SA"/>
      </w:rPr>
    </w:lvl>
  </w:abstractNum>
  <w:num w:numId="1" w16cid:durableId="416366483">
    <w:abstractNumId w:val="0"/>
  </w:num>
  <w:num w:numId="2" w16cid:durableId="1181240648">
    <w:abstractNumId w:val="1"/>
  </w:num>
  <w:num w:numId="3" w16cid:durableId="1982810062">
    <w:abstractNumId w:val="2"/>
  </w:num>
  <w:num w:numId="4" w16cid:durableId="1023508466">
    <w:abstractNumId w:val="3"/>
  </w:num>
  <w:num w:numId="5" w16cid:durableId="532378949">
    <w:abstractNumId w:val="8"/>
  </w:num>
  <w:num w:numId="6" w16cid:durableId="1263610197">
    <w:abstractNumId w:val="4"/>
  </w:num>
  <w:num w:numId="7" w16cid:durableId="346248895">
    <w:abstractNumId w:val="5"/>
  </w:num>
  <w:num w:numId="8" w16cid:durableId="644048261">
    <w:abstractNumId w:val="6"/>
  </w:num>
  <w:num w:numId="9" w16cid:durableId="2100054524">
    <w:abstractNumId w:val="7"/>
  </w:num>
  <w:num w:numId="10" w16cid:durableId="49496621">
    <w:abstractNumId w:val="9"/>
  </w:num>
  <w:num w:numId="11" w16cid:durableId="539053038">
    <w:abstractNumId w:val="8"/>
    <w:lvlOverride w:ilvl="0">
      <w:startOverride w:val="1"/>
    </w:lvlOverride>
  </w:num>
  <w:num w:numId="12" w16cid:durableId="258102875">
    <w:abstractNumId w:val="18"/>
  </w:num>
  <w:num w:numId="13" w16cid:durableId="378283058">
    <w:abstractNumId w:val="19"/>
  </w:num>
  <w:num w:numId="14" w16cid:durableId="615066607">
    <w:abstractNumId w:val="22"/>
  </w:num>
  <w:num w:numId="15" w16cid:durableId="1592855206">
    <w:abstractNumId w:val="14"/>
  </w:num>
  <w:num w:numId="16" w16cid:durableId="544489032">
    <w:abstractNumId w:val="17"/>
  </w:num>
  <w:num w:numId="17" w16cid:durableId="2114741056">
    <w:abstractNumId w:val="15"/>
  </w:num>
  <w:num w:numId="18" w16cid:durableId="662314909">
    <w:abstractNumId w:val="10"/>
  </w:num>
  <w:num w:numId="19" w16cid:durableId="352996448">
    <w:abstractNumId w:val="20"/>
  </w:num>
  <w:num w:numId="20" w16cid:durableId="381254079">
    <w:abstractNumId w:val="12"/>
  </w:num>
  <w:num w:numId="21" w16cid:durableId="1528637809">
    <w:abstractNumId w:val="11"/>
  </w:num>
  <w:num w:numId="22" w16cid:durableId="1670594608">
    <w:abstractNumId w:val="16"/>
  </w:num>
  <w:num w:numId="23" w16cid:durableId="1574703595">
    <w:abstractNumId w:val="13"/>
  </w:num>
  <w:num w:numId="24" w16cid:durableId="14454188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WMQKMPpKjKn5FVV+RVe6enOb4xLJTSg7eBvRWKTYuKt8B0Kho3iB3UB9wJQpFutsHkzr6jIJAtsWPIDHJraFQ==" w:salt="zFWJkhIvRo1mmWJ2Btux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0D"/>
    <w:rsid w:val="00000402"/>
    <w:rsid w:val="000C001C"/>
    <w:rsid w:val="000C7177"/>
    <w:rsid w:val="000E7565"/>
    <w:rsid w:val="001075EA"/>
    <w:rsid w:val="00143DB4"/>
    <w:rsid w:val="001A7D60"/>
    <w:rsid w:val="002064EF"/>
    <w:rsid w:val="00213045"/>
    <w:rsid w:val="002323AE"/>
    <w:rsid w:val="0024314E"/>
    <w:rsid w:val="00263982"/>
    <w:rsid w:val="00341CDB"/>
    <w:rsid w:val="0036377B"/>
    <w:rsid w:val="003B20BB"/>
    <w:rsid w:val="003D39DE"/>
    <w:rsid w:val="00400CD7"/>
    <w:rsid w:val="004022C1"/>
    <w:rsid w:val="004074D3"/>
    <w:rsid w:val="004146AD"/>
    <w:rsid w:val="004221A4"/>
    <w:rsid w:val="00441C16"/>
    <w:rsid w:val="004442F0"/>
    <w:rsid w:val="00472B6C"/>
    <w:rsid w:val="004D09F6"/>
    <w:rsid w:val="004E4C52"/>
    <w:rsid w:val="00544CF5"/>
    <w:rsid w:val="00551CC2"/>
    <w:rsid w:val="005678E5"/>
    <w:rsid w:val="00583494"/>
    <w:rsid w:val="00585BB7"/>
    <w:rsid w:val="005D0C5F"/>
    <w:rsid w:val="00624B27"/>
    <w:rsid w:val="00655049"/>
    <w:rsid w:val="006656CA"/>
    <w:rsid w:val="006705D4"/>
    <w:rsid w:val="006846BA"/>
    <w:rsid w:val="006A7E96"/>
    <w:rsid w:val="006C7A1B"/>
    <w:rsid w:val="006F1FA1"/>
    <w:rsid w:val="00704A84"/>
    <w:rsid w:val="007417B2"/>
    <w:rsid w:val="0074573E"/>
    <w:rsid w:val="007D680D"/>
    <w:rsid w:val="007E66B8"/>
    <w:rsid w:val="00803D92"/>
    <w:rsid w:val="00837FD7"/>
    <w:rsid w:val="008729F2"/>
    <w:rsid w:val="008A5AB5"/>
    <w:rsid w:val="008E59C1"/>
    <w:rsid w:val="00960E76"/>
    <w:rsid w:val="00966E37"/>
    <w:rsid w:val="00976FEF"/>
    <w:rsid w:val="009A213C"/>
    <w:rsid w:val="009D15F7"/>
    <w:rsid w:val="00A02430"/>
    <w:rsid w:val="00A6562B"/>
    <w:rsid w:val="00A8149F"/>
    <w:rsid w:val="00AA0567"/>
    <w:rsid w:val="00AE2287"/>
    <w:rsid w:val="00B40499"/>
    <w:rsid w:val="00B72B06"/>
    <w:rsid w:val="00BB789F"/>
    <w:rsid w:val="00BE3F50"/>
    <w:rsid w:val="00C624D7"/>
    <w:rsid w:val="00CB1E28"/>
    <w:rsid w:val="00D723F1"/>
    <w:rsid w:val="00DA14E7"/>
    <w:rsid w:val="00DC294C"/>
    <w:rsid w:val="00E27E81"/>
    <w:rsid w:val="00E46EA7"/>
    <w:rsid w:val="00E47B01"/>
    <w:rsid w:val="00E51724"/>
    <w:rsid w:val="00E56C9D"/>
    <w:rsid w:val="00EF2DE6"/>
    <w:rsid w:val="00F26677"/>
    <w:rsid w:val="00F8490A"/>
    <w:rsid w:val="00FA187B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DF966"/>
  <w15:chartTrackingRefBased/>
  <w15:docId w15:val="{31BB2165-129A-6245-ABB3-764F3662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6CA"/>
    <w:pPr>
      <w:spacing w:after="120"/>
    </w:pPr>
    <w:rPr>
      <w:rFonts w:cs="Times New Roman (Body CS)"/>
      <w:color w:val="000000" w:themeColor="text1"/>
      <w:sz w:val="18"/>
    </w:rPr>
  </w:style>
  <w:style w:type="paragraph" w:styleId="Heading1">
    <w:name w:val="heading 1"/>
    <w:next w:val="Normal"/>
    <w:link w:val="Heading1Char"/>
    <w:uiPriority w:val="9"/>
    <w:qFormat/>
    <w:rsid w:val="005D0C5F"/>
    <w:pPr>
      <w:keepNext/>
      <w:keepLines/>
      <w:spacing w:before="240" w:after="120"/>
      <w:outlineLvl w:val="0"/>
    </w:pPr>
    <w:rPr>
      <w:rFonts w:asciiTheme="majorHAnsi" w:eastAsiaTheme="majorEastAsia" w:hAnsiTheme="majorHAnsi" w:cs="Times New Roman (Headings CS)"/>
      <w:b/>
      <w:color w:val="000000" w:themeColor="text1"/>
      <w:sz w:val="2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D0C5F"/>
    <w:pPr>
      <w:keepNext/>
      <w:keepLines/>
      <w:spacing w:before="60" w:after="120"/>
      <w:outlineLvl w:val="1"/>
    </w:pPr>
    <w:rPr>
      <w:rFonts w:asciiTheme="majorHAnsi" w:eastAsiaTheme="majorEastAsia" w:hAnsiTheme="majorHAnsi" w:cs="Times New Roman (Headings CS)"/>
      <w:b/>
      <w:color w:val="000000" w:themeColor="text1"/>
      <w:sz w:val="19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D0C5F"/>
    <w:pPr>
      <w:keepNext/>
      <w:keepLines/>
      <w:spacing w:before="60" w:after="60"/>
      <w:outlineLvl w:val="2"/>
    </w:pPr>
    <w:rPr>
      <w:rFonts w:asciiTheme="majorHAnsi" w:eastAsiaTheme="majorEastAsia" w:hAnsiTheme="majorHAnsi" w:cs="Times New Roman (Headings CS)"/>
      <w:color w:val="001DFF" w:themeColor="text2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585BB7"/>
    <w:pPr>
      <w:tabs>
        <w:tab w:val="center" w:pos="4513"/>
        <w:tab w:val="right" w:pos="9026"/>
      </w:tabs>
    </w:pPr>
    <w:rPr>
      <w:rFonts w:cs="Times New Roman (Body CS)"/>
      <w:noProof/>
      <w:color w:val="001DFF" w:themeColor="text2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85BB7"/>
    <w:rPr>
      <w:rFonts w:cs="Times New Roman (Body CS)"/>
      <w:noProof/>
      <w:color w:val="001DFF" w:themeColor="text2"/>
      <w:sz w:val="16"/>
    </w:rPr>
  </w:style>
  <w:style w:type="paragraph" w:styleId="Footer">
    <w:name w:val="footer"/>
    <w:link w:val="FooterChar"/>
    <w:uiPriority w:val="99"/>
    <w:unhideWhenUsed/>
    <w:rsid w:val="004146AD"/>
    <w:pPr>
      <w:tabs>
        <w:tab w:val="center" w:pos="4513"/>
        <w:tab w:val="right" w:pos="9026"/>
      </w:tabs>
      <w:jc w:val="right"/>
    </w:pPr>
    <w:rPr>
      <w:rFonts w:cs="Times New Roman (Body CS)"/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146AD"/>
    <w:rPr>
      <w:rFonts w:cs="Times New Roman (Body CS)"/>
      <w:color w:val="000000" w:themeColor="text1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D0C5F"/>
    <w:rPr>
      <w:rFonts w:asciiTheme="majorHAnsi" w:eastAsiaTheme="majorEastAsia" w:hAnsiTheme="majorHAnsi" w:cs="Times New Roman (Headings CS)"/>
      <w:b/>
      <w:color w:val="000000" w:themeColor="text1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0C5F"/>
    <w:rPr>
      <w:rFonts w:asciiTheme="majorHAnsi" w:eastAsiaTheme="majorEastAsia" w:hAnsiTheme="majorHAnsi" w:cs="Times New Roman (Headings CS)"/>
      <w:b/>
      <w:color w:val="000000" w:themeColor="text1"/>
      <w:sz w:val="19"/>
      <w:szCs w:val="26"/>
    </w:rPr>
  </w:style>
  <w:style w:type="paragraph" w:customStyle="1" w:styleId="Introparagraph">
    <w:name w:val="Intro paragraph"/>
    <w:qFormat/>
    <w:rsid w:val="0036377B"/>
    <w:pPr>
      <w:spacing w:before="120" w:after="240"/>
    </w:pPr>
    <w:rPr>
      <w:rFonts w:cs="Times New Roman (Body CS)"/>
      <w:color w:val="000000" w:themeColor="text1"/>
    </w:rPr>
  </w:style>
  <w:style w:type="paragraph" w:styleId="Title">
    <w:name w:val="Title"/>
    <w:next w:val="Normal"/>
    <w:link w:val="TitleChar"/>
    <w:uiPriority w:val="10"/>
    <w:qFormat/>
    <w:rsid w:val="007D680D"/>
    <w:pPr>
      <w:spacing w:after="240"/>
      <w:contextualSpacing/>
    </w:pPr>
    <w:rPr>
      <w:rFonts w:asciiTheme="majorHAnsi" w:eastAsiaTheme="majorEastAsia" w:hAnsiTheme="majorHAnsi" w:cs="Times New Roman (Headings CS)"/>
      <w:b/>
      <w:color w:val="001DFF" w:themeColor="text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80D"/>
    <w:rPr>
      <w:rFonts w:asciiTheme="majorHAnsi" w:eastAsiaTheme="majorEastAsia" w:hAnsiTheme="majorHAnsi" w:cs="Times New Roman (Headings CS)"/>
      <w:b/>
      <w:color w:val="001DFF" w:themeColor="text2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0C5F"/>
    <w:rPr>
      <w:rFonts w:asciiTheme="majorHAnsi" w:eastAsiaTheme="majorEastAsia" w:hAnsiTheme="majorHAnsi" w:cs="Times New Roman (Headings CS)"/>
      <w:color w:val="001DFF" w:themeColor="text2"/>
      <w:sz w:val="19"/>
    </w:rPr>
  </w:style>
  <w:style w:type="paragraph" w:styleId="ListBullet">
    <w:name w:val="List Bullet"/>
    <w:basedOn w:val="Normal"/>
    <w:uiPriority w:val="99"/>
    <w:unhideWhenUsed/>
    <w:rsid w:val="005D0C5F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5D0C5F"/>
    <w:pPr>
      <w:numPr>
        <w:numId w:val="9"/>
      </w:numPr>
      <w:contextualSpacing/>
    </w:pPr>
  </w:style>
  <w:style w:type="paragraph" w:styleId="BlockText">
    <w:name w:val="Block Text"/>
    <w:basedOn w:val="Normal"/>
    <w:uiPriority w:val="99"/>
    <w:unhideWhenUsed/>
    <w:rsid w:val="00DA14E7"/>
    <w:pPr>
      <w:pBdr>
        <w:top w:val="single" w:sz="2" w:space="10" w:color="EAEAEA"/>
        <w:left w:val="single" w:sz="2" w:space="10" w:color="EAEAEA"/>
        <w:bottom w:val="single" w:sz="2" w:space="10" w:color="EAEAEA"/>
        <w:right w:val="single" w:sz="2" w:space="10" w:color="EAEAEA"/>
      </w:pBdr>
      <w:shd w:val="clear" w:color="auto" w:fill="EAEAEA"/>
      <w:ind w:left="227" w:right="227"/>
    </w:pPr>
    <w:rPr>
      <w:rFonts w:eastAsiaTheme="minorEastAsia"/>
      <w:iCs/>
    </w:rPr>
  </w:style>
  <w:style w:type="paragraph" w:styleId="ListNumber">
    <w:name w:val="List Number"/>
    <w:basedOn w:val="Normal"/>
    <w:uiPriority w:val="99"/>
    <w:unhideWhenUsed/>
    <w:rsid w:val="005D0C5F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5D0C5F"/>
    <w:pPr>
      <w:numPr>
        <w:numId w:val="4"/>
      </w:numPr>
      <w:contextualSpacing/>
    </w:pPr>
  </w:style>
  <w:style w:type="character" w:customStyle="1" w:styleId="Blocktextheading">
    <w:name w:val="Block text heading"/>
    <w:basedOn w:val="DefaultParagraphFont"/>
    <w:uiPriority w:val="1"/>
    <w:qFormat/>
    <w:rsid w:val="00D723F1"/>
    <w:rPr>
      <w:rFonts w:ascii="Arial Bold" w:hAnsi="Arial Bold"/>
      <w:b/>
      <w:color w:val="001DFF" w:themeColor="text2"/>
      <w:sz w:val="19"/>
    </w:rPr>
  </w:style>
  <w:style w:type="character" w:styleId="PageNumber">
    <w:name w:val="page number"/>
    <w:basedOn w:val="DefaultParagraphFont"/>
    <w:uiPriority w:val="99"/>
    <w:semiHidden/>
    <w:unhideWhenUsed/>
    <w:rsid w:val="007417B2"/>
  </w:style>
  <w:style w:type="paragraph" w:styleId="Subtitle">
    <w:name w:val="Subtitle"/>
    <w:next w:val="Normal"/>
    <w:link w:val="SubtitleChar"/>
    <w:uiPriority w:val="11"/>
    <w:qFormat/>
    <w:rsid w:val="00A6562B"/>
    <w:pPr>
      <w:numPr>
        <w:ilvl w:val="1"/>
      </w:numPr>
      <w:spacing w:after="120"/>
    </w:pPr>
    <w:rPr>
      <w:rFonts w:eastAsiaTheme="minorEastAsia" w:cs="Times New Roman (Body CS)"/>
      <w:color w:val="001DFF" w:themeColor="text2"/>
      <w:spacing w:val="15"/>
      <w:sz w:val="2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6562B"/>
    <w:rPr>
      <w:rFonts w:eastAsiaTheme="minorEastAsia" w:cs="Times New Roman (Body CS)"/>
      <w:color w:val="001DFF" w:themeColor="text2"/>
      <w:spacing w:val="15"/>
      <w:sz w:val="26"/>
      <w:szCs w:val="22"/>
    </w:rPr>
  </w:style>
  <w:style w:type="paragraph" w:styleId="IntenseQuote">
    <w:name w:val="Intense Quote"/>
    <w:next w:val="Normal"/>
    <w:link w:val="IntenseQuoteChar"/>
    <w:uiPriority w:val="30"/>
    <w:qFormat/>
    <w:rsid w:val="00213045"/>
    <w:pPr>
      <w:spacing w:before="360" w:after="240"/>
    </w:pPr>
    <w:rPr>
      <w:rFonts w:cs="Times New Roman (Body CS)"/>
      <w:iCs/>
      <w:color w:val="000000" w:themeColor="tex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045"/>
    <w:rPr>
      <w:rFonts w:cs="Times New Roman (Body CS)"/>
      <w:iCs/>
      <w:color w:val="000000" w:themeColor="text1"/>
      <w:sz w:val="26"/>
    </w:rPr>
  </w:style>
  <w:style w:type="character" w:customStyle="1" w:styleId="QuoteSource">
    <w:name w:val="Quote Source"/>
    <w:basedOn w:val="DefaultParagraphFont"/>
    <w:uiPriority w:val="1"/>
    <w:qFormat/>
    <w:rsid w:val="00213045"/>
    <w:rPr>
      <w:rFonts w:ascii="Arial" w:hAnsi="Arial"/>
      <w:color w:val="001DFF" w:themeColor="text2"/>
      <w:sz w:val="16"/>
    </w:rPr>
  </w:style>
  <w:style w:type="table" w:styleId="TableGrid">
    <w:name w:val="Table Grid"/>
    <w:basedOn w:val="TableNormal"/>
    <w:uiPriority w:val="39"/>
    <w:rsid w:val="00567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next w:val="Normal"/>
    <w:uiPriority w:val="99"/>
    <w:unhideWhenUsed/>
    <w:rsid w:val="00976FEF"/>
    <w:pPr>
      <w:spacing w:after="60"/>
    </w:pPr>
    <w:rPr>
      <w:rFonts w:cs="Times New Roman (Body CS)"/>
      <w:color w:val="000000" w:themeColor="text1"/>
      <w:sz w:val="16"/>
    </w:rPr>
  </w:style>
  <w:style w:type="table" w:customStyle="1" w:styleId="LSEtablestyle">
    <w:name w:val="LSE table style"/>
    <w:basedOn w:val="TableNormal"/>
    <w:uiPriority w:val="99"/>
    <w:rsid w:val="00AE2287"/>
    <w:rPr>
      <w:color w:val="000000" w:themeColor="text1"/>
      <w:sz w:val="16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  <w:tcMar>
        <w:top w:w="85" w:type="dxa"/>
        <w:bottom w:w="85" w:type="dxa"/>
      </w:tcMar>
    </w:tcPr>
    <w:tblStylePr w:type="firstRow">
      <w:rPr>
        <w:rFonts w:asciiTheme="minorHAnsi" w:hAnsiTheme="minorHAnsi"/>
        <w:b/>
        <w:color w:val="FFFFFF" w:themeColor="background1"/>
        <w:sz w:val="16"/>
      </w:rPr>
      <w:tblPr/>
      <w:tcPr>
        <w:tcBorders>
          <w:bottom w:val="nil"/>
          <w:insideV w:val="nil"/>
        </w:tcBorders>
        <w:shd w:val="clear" w:color="auto" w:fill="001DFF" w:themeFill="text2"/>
      </w:tcPr>
    </w:tblStylePr>
    <w:tblStylePr w:type="band1Horz">
      <w:tblPr/>
      <w:tcPr>
        <w:tcBorders>
          <w:insideV w:val="nil"/>
        </w:tcBorders>
        <w:shd w:val="clear" w:color="auto" w:fill="auto"/>
      </w:tcPr>
    </w:tblStylePr>
    <w:tblStylePr w:type="band2Horz">
      <w:tblPr/>
      <w:tcPr>
        <w:tcBorders>
          <w:insideV w:val="nil"/>
        </w:tcBorders>
        <w:shd w:val="clear" w:color="auto" w:fill="auto"/>
      </w:tcPr>
    </w:tblStylePr>
  </w:style>
  <w:style w:type="table" w:styleId="PlainTable1">
    <w:name w:val="Plain Table 1"/>
    <w:basedOn w:val="TableNormal"/>
    <w:uiPriority w:val="41"/>
    <w:rsid w:val="00544C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Bullet3">
    <w:name w:val="List Bullet 3"/>
    <w:basedOn w:val="Normal"/>
    <w:uiPriority w:val="99"/>
    <w:unhideWhenUsed/>
    <w:rsid w:val="00966E37"/>
    <w:pPr>
      <w:numPr>
        <w:numId w:val="12"/>
      </w:numPr>
      <w:tabs>
        <w:tab w:val="num" w:pos="851"/>
      </w:tabs>
      <w:ind w:left="851" w:hanging="284"/>
      <w:contextualSpacing/>
    </w:pPr>
  </w:style>
  <w:style w:type="paragraph" w:styleId="ListNumber3">
    <w:name w:val="List Number 3"/>
    <w:basedOn w:val="Normal"/>
    <w:uiPriority w:val="99"/>
    <w:unhideWhenUsed/>
    <w:rsid w:val="00966E37"/>
    <w:pPr>
      <w:numPr>
        <w:numId w:val="13"/>
      </w:numPr>
      <w:tabs>
        <w:tab w:val="num" w:pos="851"/>
      </w:tabs>
      <w:ind w:left="851" w:hanging="284"/>
      <w:contextualSpacing/>
    </w:pPr>
  </w:style>
  <w:style w:type="paragraph" w:styleId="FootnoteText">
    <w:name w:val="footnote text"/>
    <w:link w:val="FootnoteTextChar"/>
    <w:uiPriority w:val="99"/>
    <w:semiHidden/>
    <w:unhideWhenUsed/>
    <w:rsid w:val="00472B6C"/>
    <w:rPr>
      <w:rFonts w:cs="Times New Roman (Body CS)"/>
      <w:color w:val="000000" w:themeColor="text1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B6C"/>
    <w:rPr>
      <w:rFonts w:cs="Times New Roman (Body CS)"/>
      <w:color w:val="000000" w:themeColor="text1"/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C624D7"/>
    <w:pPr>
      <w:widowControl w:val="0"/>
      <w:autoSpaceDE w:val="0"/>
      <w:autoSpaceDN w:val="0"/>
      <w:spacing w:after="0"/>
    </w:pPr>
    <w:rPr>
      <w:rFonts w:ascii="Arial" w:eastAsia="Arial" w:hAnsi="Arial" w:cs="Arial"/>
      <w:color w:val="auto"/>
      <w:sz w:val="22"/>
      <w:szCs w:val="22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624D7"/>
    <w:rPr>
      <w:vertAlign w:val="superscript"/>
    </w:rPr>
  </w:style>
  <w:style w:type="numbering" w:customStyle="1" w:styleId="CurrentList1">
    <w:name w:val="Current List1"/>
    <w:uiPriority w:val="99"/>
    <w:rsid w:val="00976FEF"/>
    <w:pPr>
      <w:numPr>
        <w:numId w:val="17"/>
      </w:numPr>
    </w:pPr>
  </w:style>
  <w:style w:type="numbering" w:customStyle="1" w:styleId="CurrentList2">
    <w:name w:val="Current List2"/>
    <w:uiPriority w:val="99"/>
    <w:rsid w:val="00976FEF"/>
    <w:pPr>
      <w:numPr>
        <w:numId w:val="22"/>
      </w:numPr>
    </w:pPr>
  </w:style>
  <w:style w:type="numbering" w:customStyle="1" w:styleId="CurrentList3">
    <w:name w:val="Current List3"/>
    <w:uiPriority w:val="99"/>
    <w:rsid w:val="00976FEF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ira.kanwar/Downloads/LSE_Form_A4_Multiple.dotx" TargetMode="External"/></Relationships>
</file>

<file path=word/theme/theme1.xml><?xml version="1.0" encoding="utf-8"?>
<a:theme xmlns:a="http://schemas.openxmlformats.org/drawingml/2006/main" name="Office Theme">
  <a:themeElements>
    <a:clrScheme name="LSEG">
      <a:dk1>
        <a:srgbClr val="000000"/>
      </a:dk1>
      <a:lt1>
        <a:srgbClr val="FFFFFF"/>
      </a:lt1>
      <a:dk2>
        <a:srgbClr val="001DFF"/>
      </a:dk2>
      <a:lt2>
        <a:srgbClr val="D9D9D9"/>
      </a:lt2>
      <a:accent1>
        <a:srgbClr val="001DFF"/>
      </a:accent1>
      <a:accent2>
        <a:srgbClr val="00CFD3"/>
      </a:accent2>
      <a:accent3>
        <a:srgbClr val="9063CC"/>
      </a:accent3>
      <a:accent4>
        <a:srgbClr val="00C389"/>
      </a:accent4>
      <a:accent5>
        <a:srgbClr val="FF5000"/>
      </a:accent5>
      <a:accent6>
        <a:srgbClr val="FFC800"/>
      </a:accent6>
      <a:hlink>
        <a:srgbClr val="001DFF"/>
      </a:hlink>
      <a:folHlink>
        <a:srgbClr val="001D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db778f-8c6c-4000-bcf7-c46fb81a4ae7">
      <Terms xmlns="http://schemas.microsoft.com/office/infopath/2007/PartnerControls"/>
    </lcf76f155ced4ddcb4097134ff3c332f>
    <TaxCatchAll xmlns="ed1f2381-2abc-48a6-97ae-f71dd37da0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22D6C1CDAAD44AA44C618A343A427" ma:contentTypeVersion="20" ma:contentTypeDescription="Create a new document." ma:contentTypeScope="" ma:versionID="6a90817f81b31990f3e4de9d68b5ca21">
  <xsd:schema xmlns:xsd="http://www.w3.org/2001/XMLSchema" xmlns:xs="http://www.w3.org/2001/XMLSchema" xmlns:p="http://schemas.microsoft.com/office/2006/metadata/properties" xmlns:ns2="ed1f2381-2abc-48a6-97ae-f71dd37da041" xmlns:ns3="0ddb778f-8c6c-4000-bcf7-c46fb81a4ae7" targetNamespace="http://schemas.microsoft.com/office/2006/metadata/properties" ma:root="true" ma:fieldsID="8e79a01371e6c7b6022f2a70fcda53a0" ns2:_="" ns3:_="">
    <xsd:import namespace="ed1f2381-2abc-48a6-97ae-f71dd37da041"/>
    <xsd:import namespace="0ddb778f-8c6c-4000-bcf7-c46fb81a4a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f2381-2abc-48a6-97ae-f71dd37da0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04c5f8-3ac3-4bfc-b970-7ebd43c8c95e}" ma:internalName="TaxCatchAll" ma:showField="CatchAllData" ma:web="ed1f2381-2abc-48a6-97ae-f71dd37da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b778f-8c6c-4000-bcf7-c46fb81a4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ca80-7895-4330-b369-228561d92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83D7D-0727-40D5-AE5C-A090C337B283}">
  <ds:schemaRefs>
    <ds:schemaRef ds:uri="http://schemas.microsoft.com/office/2006/metadata/properties"/>
    <ds:schemaRef ds:uri="http://schemas.microsoft.com/office/infopath/2007/PartnerControls"/>
    <ds:schemaRef ds:uri="0ddb778f-8c6c-4000-bcf7-c46fb81a4ae7"/>
    <ds:schemaRef ds:uri="ed1f2381-2abc-48a6-97ae-f71dd37da041"/>
  </ds:schemaRefs>
</ds:datastoreItem>
</file>

<file path=customXml/itemProps2.xml><?xml version="1.0" encoding="utf-8"?>
<ds:datastoreItem xmlns:ds="http://schemas.openxmlformats.org/officeDocument/2006/customXml" ds:itemID="{C8A5D3E0-3038-40EA-8E2A-7C1335933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f2381-2abc-48a6-97ae-f71dd37da041"/>
    <ds:schemaRef ds:uri="0ddb778f-8c6c-4000-bcf7-c46fb81a4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7F9C0-A59E-47C9-B768-F8BB412D5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LSE_Form_A4_Multiple.dotx</Template>
  <TotalTime>51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Kanwar, Saira</dc:creator>
  <cp:keywords/>
  <dc:description/>
  <cp:lastModifiedBy>Kanwar, Saira</cp:lastModifiedBy>
  <cp:revision>4</cp:revision>
  <dcterms:created xsi:type="dcterms:W3CDTF">2024-01-18T11:00:00Z</dcterms:created>
  <dcterms:modified xsi:type="dcterms:W3CDTF">2024-01-31T14:24:00Z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0x01010094322D6C1CDAAD44AA44C618A343A427</vt:lpwstr>
  </property>
</Properties>
</file>